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rPr>
          <w:lang w:val="ka"/>
        </w:rPr>
        <w:t xml:space="preserve">„მე არ მეგონა, რომ ხელშეკრულებას ვაწერდი ხელს“ — საერთაშორისო ხელშეკრულებათა სამართალი</w:t>
      </w:r>
    </w:p>
    <w:p>
      <w:pPr>
        <w:pStyle w:val="Subtitle"/>
      </w:pPr>
      <w:r>
        <w:rPr>
          <w:lang w:val="ka"/>
        </w:rPr>
        <w:t xml:space="preserve">N524 — საერთაშორისო საჯარო სამართალი · კვირა 6 · დარიგება</w:t>
      </w:r>
    </w:p>
    <w:p>
      <w:pPr>
        <w:pStyle w:val="Author"/>
      </w:pPr>
      <w:r>
        <w:rPr>
          <w:lang w:val="ka"/>
        </w:rPr>
        <w:t xml:space="preserve">გიორგი კობერიძე · ილიას სახელმწიფო უნივერსიტეტი</w:t>
      </w:r>
    </w:p>
    <w:bookmarkStart w:id="9" w:name="X4772711c52c0f1857fa12547670663ef523aedf"/>
    <w:p>
      <w:pPr>
        <w:pStyle w:val="Heading1"/>
      </w:pPr>
      <w:r>
        <w:rPr>
          <w:lang w:val="ka"/>
        </w:rPr>
        <w:t xml:space="preserve">დასაწყისი: „მე არ მეგონა, რომ ხელშეკრულებას ვაწერდი ხელს“</w:t>
      </w:r>
    </w:p>
    <w:p>
      <w:pPr>
        <w:pStyle w:val="FirstParagraph"/>
      </w:pPr>
      <w:r>
        <w:rPr>
          <w:b/>
          <w:bCs/>
          <w:lang w:val="ka"/>
        </w:rPr>
        <w:t xml:space="preserve">1990 წლის 25 დეკემბერი, დოჰა.</w:t>
      </w:r>
      <w:r>
        <w:rPr>
          <w:lang w:val="ka"/>
        </w:rPr>
        <w:t xml:space="preserve"> </w:t>
      </w:r>
      <w:r>
        <w:rPr>
          <w:lang w:val="ka"/>
        </w:rPr>
        <w:t xml:space="preserve">კატარისა და ბაჰრეინის საგარეო საქმეთა მინისტრები, საუდის არაბეთის მინისტრის თანდასწრებით, ხელს აწერენ</w:t>
      </w:r>
      <w:r>
        <w:rPr>
          <w:lang w:val="ka"/>
        </w:rPr>
        <w:t xml:space="preserve"> </w:t>
      </w:r>
      <w:r>
        <w:rPr>
          <w:b/>
          <w:bCs/>
          <w:lang w:val="ka"/>
        </w:rPr>
        <w:t xml:space="preserve">შეხვედრის ოქმს</w:t>
      </w:r>
      <w:r>
        <w:rPr>
          <w:lang w:val="ka"/>
        </w:rPr>
        <w:t xml:space="preserve"> </w:t>
      </w:r>
      <w:r>
        <w:rPr>
          <w:lang w:val="ka"/>
        </w:rPr>
        <w:t xml:space="preserve">(</w:t>
      </w:r>
      <w:r>
        <w:rPr>
          <w:i/>
          <w:iCs/>
          <w:lang w:val="ka"/>
        </w:rPr>
        <w:t xml:space="preserve">Minutes</w:t>
      </w:r>
      <w:r>
        <w:rPr>
          <w:lang w:val="ka"/>
        </w:rPr>
        <w:t xml:space="preserve">). ოქმში ჩაწერილია, რაზე „შეთანხმდნენ“: საუდის მეფის შუამავლობა გაგრძელდება 1991 წლის მაისამდე, შემდეგ კი დავა შეიძლება მართლმსაჯულების საერთაშორისო სასამართლოს (ICJ) გადაეცეს.</w:t>
      </w:r>
    </w:p>
    <w:p>
      <w:pPr>
        <w:pStyle w:val="BodyText"/>
      </w:pPr>
      <w:r>
        <w:rPr>
          <w:lang w:val="ka"/>
        </w:rPr>
        <w:t xml:space="preserve">კატარი სასამართლოს მიმართავს. ბაჰრეინი ამბობს: ეს ოქმი</w:t>
      </w:r>
      <w:r>
        <w:rPr>
          <w:lang w:val="ka"/>
        </w:rPr>
        <w:t xml:space="preserve"> </w:t>
      </w:r>
      <w:r>
        <w:rPr>
          <w:b/>
          <w:bCs/>
          <w:lang w:val="ka"/>
        </w:rPr>
        <w:t xml:space="preserve">ხელშეკრულება არ არის</w:t>
      </w:r>
      <w:r>
        <w:rPr>
          <w:lang w:val="ka"/>
        </w:rPr>
        <w:t xml:space="preserve">. მინისტრი წერილობით აცხადებს:</w:t>
      </w:r>
    </w:p>
    <w:p>
      <w:pPr>
        <w:pStyle w:val="BlockText"/>
      </w:pPr>
      <w:r>
        <w:rPr>
          <w:lang w:val="ka"/>
        </w:rPr>
        <w:t xml:space="preserve">„არასდროს მიფიქრია, რომ ოქმზე ხელმოწერით ბაჰრეინს სამართლებრივად სავალდებულო შეთანხმებით ვბოჭავდი.“</w:t>
      </w:r>
    </w:p>
    <w:p>
      <w:pPr>
        <w:pStyle w:val="BlockText"/>
      </w:pPr>
      <w:r>
        <w:rPr>
          <w:i/>
          <w:iCs/>
          <w:lang w:val="ka"/>
        </w:rPr>
        <w:t xml:space="preserve">ორიგინალი:</w:t>
      </w:r>
      <w:r>
        <w:rPr>
          <w:lang w:val="ka"/>
        </w:rPr>
        <w:t xml:space="preserve"> </w:t>
      </w:r>
      <w:r>
        <w:rPr>
          <w:lang w:val="ka"/>
        </w:rPr>
        <w:t xml:space="preserve">„at no time did I consider that in signing the Minutes I was committing Bahrain to a legally binding agreement“</w:t>
      </w:r>
    </w:p>
    <w:p>
      <w:pPr>
        <w:pStyle w:val="BlockText"/>
      </w:pPr>
      <w:r>
        <w:rPr>
          <w:lang w:val="ka"/>
        </w:rPr>
        <w:t xml:space="preserve">—</w:t>
      </w:r>
      <w:r>
        <w:rPr>
          <w:lang w:val="ka"/>
        </w:rPr>
        <w:t xml:space="preserve"> </w:t>
      </w:r>
      <w:r>
        <w:rPr>
          <w:i/>
          <w:iCs/>
          <w:lang w:val="ka"/>
        </w:rPr>
        <w:t xml:space="preserve">ICJ, Qatar v. Bahrain, იურისდიქცია და დასაშვებობა, ICJ Reports 1994, პარ. 26 (გვ. 121)</w:t>
      </w:r>
    </w:p>
    <w:p>
      <w:pPr>
        <w:pStyle w:val="FirstParagraph"/>
      </w:pPr>
      <w:r>
        <w:rPr>
          <w:lang w:val="ka"/>
        </w:rPr>
        <w:t xml:space="preserve">მეტიც: ბაჰრეინის კონსტიტუციით, „სახელმწიფოს ტერიტორიასთან დაკავშირებული“ ხელშეკრულება ძალაში მხოლოდ კანონად მიღების შემდეგ შედის — ამიტომ მინისტრს, მისივე სიტყვებით, ასეთი შეთანხმების ხელმოწერის უფლებაც არ ჰქონდა</w:t>
      </w:r>
      <w:r>
        <w:rPr>
          <w:lang w:val="ka"/>
        </w:rPr>
        <w:t xml:space="preserve"> </w:t>
      </w:r>
      <w:r>
        <w:rPr>
          <w:i/>
          <w:iCs/>
          <w:lang w:val="ka"/>
        </w:rPr>
        <w:t xml:space="preserve">(იქვე)</w:t>
      </w:r>
      <w:r>
        <w:rPr>
          <w:lang w:val="ka"/>
        </w:rPr>
        <w:t xml:space="preserve">.</w:t>
      </w:r>
    </w:p>
    <w:p>
      <w:pPr>
        <w:pStyle w:val="BlockText"/>
      </w:pPr>
      <w:r>
        <w:rPr>
          <w:lang w:val="ka"/>
        </w:rPr>
        <w:t xml:space="preserve">❓</w:t>
      </w:r>
      <w:r>
        <w:rPr>
          <w:lang w:val="ka"/>
        </w:rPr>
        <w:t xml:space="preserve"> </w:t>
      </w:r>
      <w:r>
        <w:rPr>
          <w:b/>
          <w:bCs/>
          <w:lang w:val="ka"/>
        </w:rPr>
        <w:t xml:space="preserve">ვინ არის მართალი?</w:t>
      </w:r>
      <w:r>
        <w:rPr>
          <w:lang w:val="ka"/>
        </w:rPr>
        <w:t xml:space="preserve"> </w:t>
      </w:r>
      <w:r>
        <w:rPr>
          <w:lang w:val="ka"/>
        </w:rPr>
        <w:t xml:space="preserve">სავალდებულოა თუ არა ტექსტი, რომელსაც ხელმომწერი ხელშეკრულებად არ მიიჩნევდა, რომელსაც „ოქმი“ ჰქვია და რომელიც კონსტიტუციური პროცედურით არ დამტკიცებულა?</w:t>
      </w:r>
    </w:p>
    <w:p>
      <w:pPr>
        <w:pStyle w:val="FirstParagraph"/>
      </w:pPr>
      <w:r>
        <w:rPr>
          <w:lang w:val="ka"/>
        </w:rPr>
        <w:t xml:space="preserve">სასამართლოს პასუხი:</w:t>
      </w:r>
    </w:p>
    <w:p>
      <w:pPr>
        <w:pStyle w:val="BlockText"/>
      </w:pPr>
      <w:r>
        <w:rPr>
          <w:lang w:val="ka"/>
        </w:rPr>
        <w:t xml:space="preserve">„ორმა მინისტრმა ხელი მოაწერა ტექსტს, რომელიც მათი მთავრობების მიერ აღებულ ვალდებულებებს აფიქსირებდა (…). ასეთ ტექსტზე ხელის მოწერის შემდეგ ბაჰრეინის საგარეო საქმეთა მინისტრს</w:t>
      </w:r>
      <w:r>
        <w:rPr>
          <w:lang w:val="ka"/>
        </w:rPr>
        <w:t xml:space="preserve"> </w:t>
      </w:r>
      <w:r>
        <w:rPr>
          <w:b/>
          <w:bCs/>
          <w:lang w:val="ka"/>
        </w:rPr>
        <w:t xml:space="preserve">აღარ შეუძლია თქვას</w:t>
      </w:r>
      <w:r>
        <w:rPr>
          <w:lang w:val="ka"/>
        </w:rPr>
        <w:t xml:space="preserve">, რომ მხოლოდ „პოლიტიკური შეთანხმების ამსახველ განცხადებას“ აწერდა ხელს და არა საერთაშორისო შეთანხმებას.“</w:t>
      </w:r>
    </w:p>
    <w:p>
      <w:pPr>
        <w:pStyle w:val="BlockText"/>
      </w:pPr>
      <w:r>
        <w:rPr>
          <w:i/>
          <w:iCs/>
          <w:lang w:val="ka"/>
        </w:rPr>
        <w:t xml:space="preserve">ორიგინალი:</w:t>
      </w:r>
      <w:r>
        <w:rPr>
          <w:lang w:val="ka"/>
        </w:rPr>
        <w:t xml:space="preserve"> </w:t>
      </w:r>
      <w:r>
        <w:rPr>
          <w:lang w:val="ka"/>
        </w:rPr>
        <w:t xml:space="preserve">„The two Ministers signed a text recording commitments accepted by their Governments, some of which were to be given immediate application. Having signed such a text, the Foreign Minister of Bahrain is not in a position subsequently to say that he intended to subscribe only to a</w:t>
      </w:r>
      <w:r>
        <w:rPr>
          <w:lang w:val="ka"/>
        </w:rPr>
        <w:t xml:space="preserve"> </w:t>
      </w:r>
      <w:r>
        <w:rPr>
          <w:lang w:val="ka"/>
        </w:rPr>
        <w:t xml:space="preserve">“statement recording a political understanding”</w:t>
      </w:r>
      <w:r>
        <w:rPr>
          <w:lang w:val="ka"/>
        </w:rPr>
        <w:t xml:space="preserve">, and not to an international agreement.“</w:t>
      </w:r>
    </w:p>
    <w:p>
      <w:pPr>
        <w:pStyle w:val="BlockText"/>
      </w:pPr>
      <w:r>
        <w:rPr>
          <w:lang w:val="ka"/>
        </w:rPr>
        <w:t xml:space="preserve">—</w:t>
      </w:r>
      <w:r>
        <w:rPr>
          <w:lang w:val="ka"/>
        </w:rPr>
        <w:t xml:space="preserve"> </w:t>
      </w:r>
      <w:r>
        <w:rPr>
          <w:i/>
          <w:iCs/>
          <w:lang w:val="ka"/>
        </w:rPr>
        <w:t xml:space="preserve">იქვე, პარ. 27 (გვ. 122)</w:t>
      </w:r>
    </w:p>
    <w:p>
      <w:pPr>
        <w:pStyle w:val="BlockText"/>
      </w:pPr>
      <w:r>
        <w:rPr>
          <w:lang w:val="ka"/>
        </w:rPr>
        <w:t xml:space="preserve">🎯</w:t>
      </w:r>
      <w:r>
        <w:rPr>
          <w:lang w:val="ka"/>
        </w:rPr>
        <w:t xml:space="preserve"> </w:t>
      </w:r>
      <w:r>
        <w:rPr>
          <w:b/>
          <w:bCs/>
          <w:lang w:val="ka"/>
        </w:rPr>
        <w:t xml:space="preserve">ყურადღება მიაქციეთ:</w:t>
      </w:r>
      <w:r>
        <w:rPr>
          <w:lang w:val="ka"/>
        </w:rPr>
        <w:t xml:space="preserve"> </w:t>
      </w:r>
      <w:r>
        <w:rPr>
          <w:lang w:val="ka"/>
        </w:rPr>
        <w:t xml:space="preserve">სასამართლო</w:t>
      </w:r>
      <w:r>
        <w:rPr>
          <w:lang w:val="ka"/>
        </w:rPr>
        <w:t xml:space="preserve"> </w:t>
      </w:r>
      <w:r>
        <w:rPr>
          <w:b/>
          <w:bCs/>
          <w:lang w:val="ka"/>
        </w:rPr>
        <w:t xml:space="preserve">სახელს</w:t>
      </w:r>
      <w:r>
        <w:rPr>
          <w:lang w:val="ka"/>
        </w:rPr>
        <w:t xml:space="preserve"> </w:t>
      </w:r>
      <w:r>
        <w:rPr>
          <w:lang w:val="ka"/>
        </w:rPr>
        <w:t xml:space="preserve">(ოქმი),</w:t>
      </w:r>
      <w:r>
        <w:rPr>
          <w:lang w:val="ka"/>
        </w:rPr>
        <w:t xml:space="preserve"> </w:t>
      </w:r>
      <w:r>
        <w:rPr>
          <w:b/>
          <w:bCs/>
          <w:lang w:val="ka"/>
        </w:rPr>
        <w:t xml:space="preserve">შინაგან განზრახვას</w:t>
      </w:r>
      <w:r>
        <w:rPr>
          <w:lang w:val="ka"/>
        </w:rPr>
        <w:t xml:space="preserve"> </w:t>
      </w:r>
      <w:r>
        <w:rPr>
          <w:lang w:val="ka"/>
        </w:rPr>
        <w:t xml:space="preserve">(მინისტრის აზრი) და</w:t>
      </w:r>
      <w:r>
        <w:rPr>
          <w:lang w:val="ka"/>
        </w:rPr>
        <w:t xml:space="preserve"> </w:t>
      </w:r>
      <w:r>
        <w:rPr>
          <w:b/>
          <w:bCs/>
          <w:lang w:val="ka"/>
        </w:rPr>
        <w:t xml:space="preserve">შიდა პროცედურას</w:t>
      </w:r>
      <w:r>
        <w:rPr>
          <w:lang w:val="ka"/>
        </w:rPr>
        <w:t xml:space="preserve"> </w:t>
      </w:r>
      <w:r>
        <w:rPr>
          <w:lang w:val="ka"/>
        </w:rPr>
        <w:t xml:space="preserve">(კონსტიტუცია) არ ეყრდნობა. გადამწყვეტია</w:t>
      </w:r>
      <w:r>
        <w:rPr>
          <w:lang w:val="ka"/>
        </w:rPr>
        <w:t xml:space="preserve"> </w:t>
      </w:r>
      <w:r>
        <w:rPr>
          <w:b/>
          <w:bCs/>
          <w:lang w:val="ka"/>
        </w:rPr>
        <w:t xml:space="preserve">ტექსტი</w:t>
      </w:r>
      <w:r>
        <w:rPr>
          <w:lang w:val="ka"/>
        </w:rPr>
        <w:t xml:space="preserve"> </w:t>
      </w:r>
      <w:r>
        <w:rPr>
          <w:lang w:val="ka"/>
        </w:rPr>
        <w:t xml:space="preserve">— „ჩამოთვლის ვალდებულებებს, რომლებზეც მხარეები დათანხმდნენ. ამით ისინი საერთაშორისო სამართლით უფლებებსა და ვალდებულებებს ქმნიან“</w:t>
      </w:r>
      <w:r>
        <w:rPr>
          <w:lang w:val="ka"/>
        </w:rPr>
        <w:t xml:space="preserve"> </w:t>
      </w:r>
      <w:r>
        <w:rPr>
          <w:i/>
          <w:iCs/>
          <w:lang w:val="ka"/>
        </w:rPr>
        <w:t xml:space="preserve">(პარ. 25, გვ. 121)</w:t>
      </w:r>
      <w:r>
        <w:rPr>
          <w:lang w:val="ka"/>
        </w:rPr>
        <w:t xml:space="preserve">.</w:t>
      </w:r>
    </w:p>
    <w:p>
      <w:pPr>
        <w:pStyle w:val="FirstParagraph"/>
      </w:pPr>
      <w:r>
        <w:rPr>
          <w:lang w:val="ka"/>
        </w:rPr>
        <w:t xml:space="preserve">ეს კვირა ხელშეკრულების „სიცოცხლის ციკლს“ მიჰყვება —</w:t>
      </w:r>
      <w:r>
        <w:rPr>
          <w:lang w:val="ka"/>
        </w:rPr>
        <w:t xml:space="preserve"> </w:t>
      </w:r>
      <w:r>
        <w:rPr>
          <w:b/>
          <w:bCs/>
          <w:lang w:val="ka"/>
        </w:rPr>
        <w:t xml:space="preserve">დაბადებიდან</w:t>
      </w:r>
      <w:r>
        <w:rPr>
          <w:lang w:val="ka"/>
        </w:rPr>
        <w:t xml:space="preserve"> </w:t>
      </w:r>
      <w:r>
        <w:rPr>
          <w:lang w:val="ka"/>
        </w:rPr>
        <w:t xml:space="preserve">(რა არის ხელშეკრულება)</w:t>
      </w:r>
      <w:r>
        <w:rPr>
          <w:lang w:val="ka"/>
        </w:rPr>
        <w:t xml:space="preserve"> </w:t>
      </w:r>
      <w:r>
        <w:rPr>
          <w:b/>
          <w:bCs/>
          <w:lang w:val="ka"/>
        </w:rPr>
        <w:t xml:space="preserve">სიკვდილამდე</w:t>
      </w:r>
      <w:r>
        <w:rPr>
          <w:lang w:val="ka"/>
        </w:rPr>
        <w:t xml:space="preserve"> </w:t>
      </w:r>
      <w:r>
        <w:rPr>
          <w:lang w:val="ka"/>
        </w:rPr>
        <w:t xml:space="preserve">(როდის წყდება). და ყოველ ნაბიჯზე ერთი და იგივე კითხვა ბრუნდება:</w:t>
      </w:r>
      <w:r>
        <w:rPr>
          <w:lang w:val="ka"/>
        </w:rPr>
        <w:t xml:space="preserve"> </w:t>
      </w:r>
      <w:r>
        <w:rPr>
          <w:b/>
          <w:bCs/>
          <w:lang w:val="ka"/>
        </w:rPr>
        <w:t xml:space="preserve">რა ჭარბობს — სიტყვა თუ ნება?</w:t>
      </w:r>
    </w:p>
    <w:p>
      <w:r>
        <w:pict>
          <v:rect style="width:0;height:1.5pt" o:hralign="center" o:hrstd="t" o:hr="t"/>
        </w:pict>
      </w:r>
    </w:p>
    <w:bookmarkEnd w:id="9"/>
    <w:bookmarkStart w:id="10" w:name="ხიდი-კვირა-2-იდან-და-კვირა-5-იდან"/>
    <w:p>
      <w:pPr>
        <w:pStyle w:val="Heading1"/>
      </w:pPr>
      <w:r>
        <w:rPr>
          <w:lang w:val="ka"/>
        </w:rPr>
        <w:t xml:space="preserve">ხიდი: კვირა 2-იდან და კვირა 5-იდან</w:t>
      </w:r>
    </w:p>
    <w:p>
      <w:pPr>
        <w:pStyle w:val="Compact"/>
        <w:numPr>
          <w:ilvl w:val="0"/>
          <w:numId w:val="1001"/>
        </w:numPr>
      </w:pPr>
      <w:r>
        <w:rPr>
          <w:b/>
          <w:bCs/>
          <w:lang w:val="ka"/>
        </w:rPr>
        <w:t xml:space="preserve">კვ. 2:</w:t>
      </w:r>
      <w:r>
        <w:rPr>
          <w:lang w:val="ka"/>
        </w:rPr>
        <w:t xml:space="preserve"> </w:t>
      </w:r>
      <w:r>
        <w:rPr>
          <w:lang w:val="ka"/>
        </w:rPr>
        <w:t xml:space="preserve">ხელშეკრულება — ICJ-ის სტატუტის მუხ. 38(1)(ა)-ის</w:t>
      </w:r>
      <w:r>
        <w:rPr>
          <w:lang w:val="ka"/>
        </w:rPr>
        <w:t xml:space="preserve"> </w:t>
      </w:r>
      <w:r>
        <w:rPr>
          <w:b/>
          <w:bCs/>
          <w:lang w:val="ka"/>
        </w:rPr>
        <w:t xml:space="preserve">პირველი</w:t>
      </w:r>
      <w:r>
        <w:rPr>
          <w:lang w:val="ka"/>
        </w:rPr>
        <w:t xml:space="preserve"> </w:t>
      </w:r>
      <w:r>
        <w:rPr>
          <w:lang w:val="ka"/>
        </w:rPr>
        <w:t xml:space="preserve">წყარო. OpenRewi-ს სიტყვებით, ხელშეკრულებები სახელმწიფოებისთვის</w:t>
      </w:r>
      <w:r>
        <w:rPr>
          <w:lang w:val="ka"/>
        </w:rPr>
        <w:t xml:space="preserve"> </w:t>
      </w:r>
      <w:r>
        <w:rPr>
          <w:b/>
          <w:bCs/>
          <w:lang w:val="ka"/>
        </w:rPr>
        <w:t xml:space="preserve">„ყველაზე სანდო და ყველაზე ნაკლებად სადავო“</w:t>
      </w:r>
      <w:r>
        <w:rPr>
          <w:lang w:val="ka"/>
        </w:rPr>
        <w:t xml:space="preserve"> </w:t>
      </w:r>
      <w:r>
        <w:rPr>
          <w:lang w:val="ka"/>
        </w:rPr>
        <w:t xml:space="preserve">გზაა საერთაშორისო სამართლებრივ ნორმებზე თანხმობის გამოსახატად</w:t>
      </w:r>
      <w:r>
        <w:rPr>
          <w:lang w:val="ka"/>
        </w:rPr>
        <w:t xml:space="preserve"> </w:t>
      </w:r>
      <w:r>
        <w:rPr>
          <w:i/>
          <w:iCs/>
          <w:lang w:val="ka"/>
        </w:rPr>
        <w:t xml:space="preserve">(OpenRewi ch.6 §6.1 (T. Fiskatoris, M. Svicevic), გვ. 161)</w:t>
      </w:r>
      <w:r>
        <w:rPr>
          <w:lang w:val="ka"/>
        </w:rPr>
        <w:t xml:space="preserve">. და საქართველოში ხელშეკრულება —</w:t>
      </w:r>
      <w:r>
        <w:rPr>
          <w:lang w:val="ka"/>
        </w:rPr>
        <w:t xml:space="preserve"> </w:t>
      </w:r>
      <w:r>
        <w:rPr>
          <w:b/>
          <w:bCs/>
          <w:lang w:val="ka"/>
        </w:rPr>
        <w:t xml:space="preserve">კანონმდებლობის ნაწილია</w:t>
      </w:r>
      <w:r>
        <w:rPr>
          <w:lang w:val="ka"/>
        </w:rPr>
        <w:t xml:space="preserve"> </w:t>
      </w:r>
      <w:r>
        <w:rPr>
          <w:lang w:val="ka"/>
        </w:rPr>
        <w:t xml:space="preserve">(კვ. 2, კანონი, მუხ. 6).</w:t>
      </w:r>
    </w:p>
    <w:p>
      <w:pPr>
        <w:pStyle w:val="Compact"/>
        <w:numPr>
          <w:ilvl w:val="0"/>
          <w:numId w:val="1001"/>
        </w:numPr>
      </w:pPr>
      <w:r>
        <w:rPr>
          <w:b/>
          <w:bCs/>
          <w:lang w:val="ka"/>
        </w:rPr>
        <w:t xml:space="preserve">კვ. 5:</w:t>
      </w:r>
      <w:r>
        <w:rPr>
          <w:lang w:val="ka"/>
        </w:rPr>
        <w:t xml:space="preserve"> </w:t>
      </w:r>
      <w:r>
        <w:rPr>
          <w:lang w:val="ka"/>
        </w:rPr>
        <w:t xml:space="preserve">ხელშეკრულებები</w:t>
      </w:r>
      <w:r>
        <w:rPr>
          <w:lang w:val="ka"/>
        </w:rPr>
        <w:t xml:space="preserve"> </w:t>
      </w:r>
      <w:r>
        <w:rPr>
          <w:b/>
          <w:bCs/>
          <w:lang w:val="ka"/>
        </w:rPr>
        <w:t xml:space="preserve">კონფერენციებზე</w:t>
      </w:r>
      <w:r>
        <w:rPr>
          <w:lang w:val="ka"/>
        </w:rPr>
        <w:t xml:space="preserve"> </w:t>
      </w:r>
      <w:r>
        <w:rPr>
          <w:lang w:val="ka"/>
        </w:rPr>
        <w:t xml:space="preserve">მზადდება; ტექსტი ⅔-ით მიიღება (VCLT, მუხ. 9(2));</w:t>
      </w:r>
      <w:r>
        <w:rPr>
          <w:lang w:val="ka"/>
        </w:rPr>
        <w:t xml:space="preserve"> </w:t>
      </w:r>
      <w:r>
        <w:rPr>
          <w:b/>
          <w:bCs/>
          <w:lang w:val="ka"/>
        </w:rPr>
        <w:t xml:space="preserve">ჰელსინკის დასკვნითი აქტი</w:t>
      </w:r>
      <w:r>
        <w:rPr>
          <w:lang w:val="ka"/>
        </w:rPr>
        <w:t xml:space="preserve"> </w:t>
      </w:r>
      <w:r>
        <w:rPr>
          <w:lang w:val="ka"/>
        </w:rPr>
        <w:t xml:space="preserve">ხელშეკრულება</w:t>
      </w:r>
      <w:r>
        <w:rPr>
          <w:lang w:val="ka"/>
        </w:rPr>
        <w:t xml:space="preserve"> </w:t>
      </w:r>
      <w:r>
        <w:rPr>
          <w:b/>
          <w:bCs/>
          <w:lang w:val="ka"/>
        </w:rPr>
        <w:t xml:space="preserve">არ არის</w:t>
      </w:r>
      <w:r>
        <w:rPr>
          <w:lang w:val="ka"/>
        </w:rPr>
        <w:t xml:space="preserve">. დღეს გავარკვევთ,</w:t>
      </w:r>
      <w:r>
        <w:rPr>
          <w:lang w:val="ka"/>
        </w:rPr>
        <w:t xml:space="preserve"> </w:t>
      </w:r>
      <w:r>
        <w:rPr>
          <w:b/>
          <w:bCs/>
          <w:lang w:val="ka"/>
        </w:rPr>
        <w:t xml:space="preserve">რატომ</w:t>
      </w:r>
      <w:r>
        <w:rPr>
          <w:lang w:val="ka"/>
        </w:rPr>
        <w:t xml:space="preserve">.</w:t>
      </w:r>
    </w:p>
    <w:p>
      <w:pPr>
        <w:pStyle w:val="FirstParagraph"/>
      </w:pPr>
      <w:r>
        <w:rPr>
          <w:b/>
          <w:bCs/>
          <w:lang w:val="ka"/>
        </w:rPr>
        <w:t xml:space="preserve">ხელშეკრულებათა სამართლის ძირითადი აქტი</w:t>
      </w:r>
      <w:r>
        <w:rPr>
          <w:lang w:val="ka"/>
        </w:rPr>
        <w:t xml:space="preserve"> </w:t>
      </w:r>
      <w:r>
        <w:rPr>
          <w:lang w:val="ka"/>
        </w:rPr>
        <w:t xml:space="preserve">— ვენის 1969 წლის კონვენცია ხელშეკრულებათა სამართლის შესახებ (VCLT). 2023 წლის მარტის მდგომარეობით მას</w:t>
      </w:r>
      <w:r>
        <w:rPr>
          <w:lang w:val="ka"/>
        </w:rPr>
        <w:t xml:space="preserve"> </w:t>
      </w:r>
      <w:r>
        <w:rPr>
          <w:b/>
          <w:bCs/>
          <w:lang w:val="ka"/>
        </w:rPr>
        <w:t xml:space="preserve">116</w:t>
      </w:r>
      <w:r>
        <w:rPr>
          <w:lang w:val="ka"/>
        </w:rPr>
        <w:t xml:space="preserve"> </w:t>
      </w:r>
      <w:r>
        <w:rPr>
          <w:lang w:val="ka"/>
        </w:rPr>
        <w:t xml:space="preserve">სახელმწიფო აქვს რატიფიცირებული; მისი დებულებების უმეტესობამ უკვე არსებული</w:t>
      </w:r>
      <w:r>
        <w:rPr>
          <w:lang w:val="ka"/>
        </w:rPr>
        <w:t xml:space="preserve"> </w:t>
      </w:r>
      <w:r>
        <w:rPr>
          <w:b/>
          <w:bCs/>
          <w:lang w:val="ka"/>
        </w:rPr>
        <w:t xml:space="preserve">ჩვეულებითი სამართალი</w:t>
      </w:r>
      <w:r>
        <w:rPr>
          <w:lang w:val="ka"/>
        </w:rPr>
        <w:t xml:space="preserve"> </w:t>
      </w:r>
      <w:r>
        <w:rPr>
          <w:lang w:val="ka"/>
        </w:rPr>
        <w:t xml:space="preserve">კოდიფიცირა</w:t>
      </w:r>
      <w:r>
        <w:rPr>
          <w:lang w:val="ka"/>
        </w:rPr>
        <w:t xml:space="preserve"> </w:t>
      </w:r>
      <w:r>
        <w:rPr>
          <w:i/>
          <w:iCs/>
          <w:lang w:val="ka"/>
        </w:rPr>
        <w:t xml:space="preserve">(OpenRewi, გვ. 161)</w:t>
      </w:r>
      <w:r>
        <w:rPr>
          <w:lang w:val="ka"/>
        </w:rPr>
        <w:t xml:space="preserve">.</w:t>
      </w:r>
    </w:p>
    <w:p>
      <w:pPr>
        <w:pStyle w:val="BlockText"/>
      </w:pPr>
      <w:r>
        <w:rPr>
          <w:lang w:val="ka"/>
        </w:rPr>
        <w:t xml:space="preserve">🗺️</w:t>
      </w:r>
      <w:r>
        <w:rPr>
          <w:lang w:val="ka"/>
        </w:rPr>
        <w:t xml:space="preserve"> </w:t>
      </w:r>
      <w:r>
        <w:rPr>
          <w:b/>
          <w:bCs/>
          <w:lang w:val="ka"/>
        </w:rPr>
        <w:t xml:space="preserve">გზამკვლევი.</w:t>
      </w:r>
      <w:r>
        <w:rPr>
          <w:lang w:val="ka"/>
        </w:rPr>
        <w:t xml:space="preserve"> </w:t>
      </w:r>
      <w:r>
        <w:rPr>
          <w:lang w:val="ka"/>
        </w:rPr>
        <w:t xml:space="preserve">დარიგება მიჰყვება</w:t>
      </w:r>
      <w:r>
        <w:rPr>
          <w:lang w:val="ka"/>
        </w:rPr>
        <w:t xml:space="preserve"> </w:t>
      </w:r>
      <w:r>
        <w:rPr>
          <w:b/>
          <w:bCs/>
          <w:lang w:val="ka"/>
        </w:rPr>
        <w:t xml:space="preserve">ათ ნაბიჯს</w:t>
      </w:r>
      <w:r>
        <w:rPr>
          <w:lang w:val="ka"/>
        </w:rPr>
        <w:t xml:space="preserve"> </w:t>
      </w:r>
      <w:r>
        <w:rPr>
          <w:lang w:val="ka"/>
        </w:rPr>
        <w:t xml:space="preserve">— იმავეს, რაც კაზუსის მეთოდის ბარათშია (ILP-6, ხელშეკრულებათა სამართალი). ყოველ ნაწილში ნაბიჯის ნომერი მითითებულია: ⓵…⓾.</w:t>
      </w:r>
    </w:p>
    <w:p>
      <w:r>
        <w:pict>
          <v:rect style="width:0;height:1.5pt" o:hralign="center" o:hrstd="t" o:hr="t"/>
        </w:pict>
      </w:r>
    </w:p>
    <w:bookmarkEnd w:id="10"/>
    <w:bookmarkStart w:id="14" w:name="i.-რა-არის-ხელშეკრულება-⓵"/>
    <w:p>
      <w:pPr>
        <w:pStyle w:val="Heading1"/>
      </w:pPr>
      <w:r>
        <w:rPr>
          <w:lang w:val="ka"/>
        </w:rPr>
        <w:t xml:space="preserve">I. რა არის ხელშეკრულება? ⓵</w:t>
      </w:r>
    </w:p>
    <w:bookmarkStart w:id="11" w:name="განმარტება-მუხ.-21ა"/>
    <w:p>
      <w:pPr>
        <w:pStyle w:val="Heading2"/>
      </w:pPr>
      <w:r>
        <w:rPr>
          <w:lang w:val="ka"/>
        </w:rPr>
        <w:t xml:space="preserve">განმარტება — მუხ. 2(1)(ა)</w:t>
      </w:r>
    </w:p>
    <w:p>
      <w:pPr>
        <w:pStyle w:val="BlockText"/>
      </w:pPr>
      <w:r>
        <w:rPr>
          <w:lang w:val="ka"/>
        </w:rPr>
        <w:t xml:space="preserve">„‚ხელშეკრულება‘ ნიშნავს</w:t>
      </w:r>
      <w:r>
        <w:rPr>
          <w:lang w:val="ka"/>
        </w:rPr>
        <w:t xml:space="preserve"> </w:t>
      </w:r>
      <w:r>
        <w:rPr>
          <w:b/>
          <w:bCs/>
          <w:lang w:val="ka"/>
        </w:rPr>
        <w:t xml:space="preserve">სახელმწიფოებს შორის</w:t>
      </w:r>
      <w:r>
        <w:rPr>
          <w:lang w:val="ka"/>
        </w:rPr>
        <w:t xml:space="preserve"> </w:t>
      </w:r>
      <w:r>
        <w:rPr>
          <w:b/>
          <w:bCs/>
          <w:lang w:val="ka"/>
        </w:rPr>
        <w:t xml:space="preserve">წერილობითი ფორმით</w:t>
      </w:r>
      <w:r>
        <w:rPr>
          <w:lang w:val="ka"/>
        </w:rPr>
        <w:t xml:space="preserve"> </w:t>
      </w:r>
      <w:r>
        <w:rPr>
          <w:lang w:val="ka"/>
        </w:rPr>
        <w:t xml:space="preserve">დადებულ და</w:t>
      </w:r>
      <w:r>
        <w:rPr>
          <w:lang w:val="ka"/>
        </w:rPr>
        <w:t xml:space="preserve"> </w:t>
      </w:r>
      <w:r>
        <w:rPr>
          <w:b/>
          <w:bCs/>
          <w:lang w:val="ka"/>
        </w:rPr>
        <w:t xml:space="preserve">საერთაშორისო სამართლით მოწესრიგებულ</w:t>
      </w:r>
      <w:r>
        <w:rPr>
          <w:lang w:val="ka"/>
        </w:rPr>
        <w:t xml:space="preserve"> </w:t>
      </w:r>
      <w:r>
        <w:rPr>
          <w:lang w:val="ka"/>
        </w:rPr>
        <w:t xml:space="preserve">საერთაშორისო შეთანხმებას, მიუხედავად იმისა, ის</w:t>
      </w:r>
      <w:r>
        <w:rPr>
          <w:lang w:val="ka"/>
        </w:rPr>
        <w:t xml:space="preserve"> </w:t>
      </w:r>
      <w:r>
        <w:rPr>
          <w:b/>
          <w:bCs/>
          <w:lang w:val="ka"/>
        </w:rPr>
        <w:t xml:space="preserve">ერთ დოკუმენტშია თუ ორ ან მეტ</w:t>
      </w:r>
      <w:r>
        <w:rPr>
          <w:lang w:val="ka"/>
        </w:rPr>
        <w:t xml:space="preserve"> </w:t>
      </w:r>
      <w:r>
        <w:rPr>
          <w:lang w:val="ka"/>
        </w:rPr>
        <w:t xml:space="preserve">ურთიერთდაკავშირებულ დოკუმენტში, და</w:t>
      </w:r>
      <w:r>
        <w:rPr>
          <w:lang w:val="ka"/>
        </w:rPr>
        <w:t xml:space="preserve"> </w:t>
      </w:r>
      <w:r>
        <w:rPr>
          <w:b/>
          <w:bCs/>
          <w:lang w:val="ka"/>
        </w:rPr>
        <w:t xml:space="preserve">მიუხედავად მისი კონკრეტული სახელწოდებისა</w:t>
      </w:r>
      <w:r>
        <w:rPr>
          <w:lang w:val="ka"/>
        </w:rPr>
        <w:t xml:space="preserve">.“</w:t>
      </w:r>
    </w:p>
    <w:p>
      <w:pPr>
        <w:pStyle w:val="BlockText"/>
      </w:pPr>
      <w:r>
        <w:rPr>
          <w:i/>
          <w:iCs/>
          <w:lang w:val="ka"/>
        </w:rPr>
        <w:t xml:space="preserve">ორიგინალი:</w:t>
      </w:r>
      <w:r>
        <w:rPr>
          <w:lang w:val="ka"/>
        </w:rPr>
        <w:t xml:space="preserve"> </w:t>
      </w:r>
      <w:r>
        <w:rPr>
          <w:lang w:val="ka"/>
        </w:rPr>
        <w:t xml:space="preserve">„</w:t>
      </w:r>
      <w:r>
        <w:rPr>
          <w:lang w:val="ka"/>
        </w:rPr>
        <w:t xml:space="preserve">“Treaty”</w:t>
      </w:r>
      <w:r>
        <w:rPr>
          <w:lang w:val="ka"/>
        </w:rPr>
        <w:t xml:space="preserve"> </w:t>
      </w:r>
      <w:r>
        <w:rPr>
          <w:lang w:val="ka"/>
        </w:rPr>
        <w:t xml:space="preserve">means an international agreement concluded between States in written form and governed by international law, whether embodied in a single instrument or in two or more related instruments and whatever its particular designation“</w:t>
      </w:r>
    </w:p>
    <w:p>
      <w:pPr>
        <w:pStyle w:val="BlockText"/>
      </w:pPr>
      <w:r>
        <w:rPr>
          <w:lang w:val="ka"/>
        </w:rPr>
        <w:t xml:space="preserve">—</w:t>
      </w:r>
      <w:r>
        <w:rPr>
          <w:lang w:val="ka"/>
        </w:rPr>
        <w:t xml:space="preserve"> </w:t>
      </w:r>
      <w:r>
        <w:rPr>
          <w:i/>
          <w:iCs/>
          <w:lang w:val="ka"/>
        </w:rPr>
        <w:t xml:space="preserve">VCLT, მუხ. 2(1)(ა)</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rPr>
                <w:lang w:val="ka"/>
              </w:rPr>
              <w:t xml:space="preserve">#</w:t>
            </w:r>
          </w:p>
        </w:tc>
        <w:tc>
          <w:tcPr/>
          <w:p>
            <w:pPr>
              <w:pStyle w:val="Compact"/>
            </w:pPr>
            <w:r>
              <w:rPr>
                <w:lang w:val="ka"/>
              </w:rPr>
              <w:t xml:space="preserve">ელემენტი</w:t>
            </w:r>
          </w:p>
        </w:tc>
        <w:tc>
          <w:tcPr/>
          <w:p>
            <w:pPr>
              <w:pStyle w:val="Compact"/>
            </w:pPr>
            <w:r>
              <w:rPr>
                <w:lang w:val="ka"/>
              </w:rPr>
              <w:t xml:space="preserve">რას ნიშნავს</w:t>
            </w:r>
          </w:p>
        </w:tc>
        <w:tc>
          <w:tcPr/>
          <w:p>
            <w:pPr>
              <w:pStyle w:val="Compact"/>
            </w:pPr>
            <w:r>
              <w:rPr>
                <w:lang w:val="ka"/>
              </w:rPr>
              <w:t xml:space="preserve">წყარო</w:t>
            </w:r>
          </w:p>
        </w:tc>
      </w:tr>
      <w:tr>
        <w:tc>
          <w:tcPr/>
          <w:p>
            <w:pPr>
              <w:pStyle w:val="Compact"/>
            </w:pPr>
            <w:r>
              <w:rPr>
                <w:b/>
                <w:bCs/>
                <w:lang w:val="ka"/>
              </w:rPr>
              <w:t xml:space="preserve">1</w:t>
            </w:r>
          </w:p>
        </w:tc>
        <w:tc>
          <w:tcPr/>
          <w:p>
            <w:pPr>
              <w:pStyle w:val="Compact"/>
            </w:pPr>
            <w:r>
              <w:rPr>
                <w:lang w:val="ka"/>
              </w:rPr>
              <w:t xml:space="preserve">სახელმწიფოებს შორის</w:t>
            </w:r>
          </w:p>
        </w:tc>
        <w:tc>
          <w:tcPr/>
          <w:p>
            <w:pPr>
              <w:pStyle w:val="Compact"/>
            </w:pPr>
            <w:r>
              <w:rPr>
                <w:lang w:val="ka"/>
              </w:rPr>
              <w:t xml:space="preserve">თითოეული სახელმწიფო ხელშეკრულების დადების უნარის მქონეა (მუხ. 6); წარმომადგენელს სჭირდება</w:t>
            </w:r>
            <w:r>
              <w:rPr>
                <w:lang w:val="ka"/>
              </w:rPr>
              <w:t xml:space="preserve"> </w:t>
            </w:r>
            <w:r>
              <w:rPr>
                <w:b/>
                <w:bCs/>
                <w:lang w:val="ka"/>
              </w:rPr>
              <w:t xml:space="preserve">სრული უფლებამოსილება</w:t>
            </w:r>
            <w:r>
              <w:rPr>
                <w:lang w:val="ka"/>
              </w:rPr>
              <w:t xml:space="preserve"> </w:t>
            </w:r>
            <w:r>
              <w:rPr>
                <w:lang w:val="ka"/>
              </w:rPr>
              <w:t xml:space="preserve">(</w:t>
            </w:r>
            <w:r>
              <w:rPr>
                <w:i/>
                <w:iCs/>
                <w:lang w:val="ka"/>
              </w:rPr>
              <w:t xml:space="preserve">full powers</w:t>
            </w:r>
            <w:r>
              <w:rPr>
                <w:lang w:val="ka"/>
              </w:rPr>
              <w:t xml:space="preserve">), გარდა სახელმწიფოს და მთავრობის მეთაურისა და</w:t>
            </w:r>
            <w:r>
              <w:rPr>
                <w:lang w:val="ka"/>
              </w:rPr>
              <w:t xml:space="preserve"> </w:t>
            </w:r>
            <w:r>
              <w:rPr>
                <w:b/>
                <w:bCs/>
                <w:lang w:val="ka"/>
              </w:rPr>
              <w:t xml:space="preserve">საგარეო საქმეთა მინისტრისა</w:t>
            </w:r>
            <w:r>
              <w:rPr>
                <w:lang w:val="ka"/>
              </w:rPr>
              <w:t xml:space="preserve"> </w:t>
            </w:r>
            <w:r>
              <w:rPr>
                <w:lang w:val="ka"/>
              </w:rPr>
              <w:t xml:space="preserve">(მუხ. 7(2))</w:t>
            </w:r>
          </w:p>
        </w:tc>
        <w:tc>
          <w:tcPr/>
          <w:p>
            <w:pPr>
              <w:pStyle w:val="Compact"/>
            </w:pPr>
            <w:r>
              <w:rPr>
                <w:lang w:val="ka"/>
              </w:rPr>
              <w:t xml:space="preserve">OpenRewi გვ. 163–164</w:t>
            </w:r>
          </w:p>
        </w:tc>
      </w:tr>
      <w:tr>
        <w:tc>
          <w:tcPr/>
          <w:p>
            <w:pPr>
              <w:pStyle w:val="Compact"/>
            </w:pPr>
            <w:r>
              <w:rPr>
                <w:b/>
                <w:bCs/>
                <w:lang w:val="ka"/>
              </w:rPr>
              <w:t xml:space="preserve">2</w:t>
            </w:r>
          </w:p>
        </w:tc>
        <w:tc>
          <w:tcPr/>
          <w:p>
            <w:pPr>
              <w:pStyle w:val="Compact"/>
            </w:pPr>
            <w:r>
              <w:rPr>
                <w:lang w:val="ka"/>
              </w:rPr>
              <w:t xml:space="preserve">წერილობითი</w:t>
            </w:r>
          </w:p>
        </w:tc>
        <w:tc>
          <w:tcPr/>
          <w:p>
            <w:pPr>
              <w:pStyle w:val="Compact"/>
            </w:pPr>
            <w:r>
              <w:rPr>
                <w:lang w:val="ka"/>
              </w:rPr>
              <w:t xml:space="preserve">არა აუცილებლად ქაღალდზე;</w:t>
            </w:r>
            <w:r>
              <w:rPr>
                <w:lang w:val="ka"/>
              </w:rPr>
              <w:t xml:space="preserve"> </w:t>
            </w:r>
            <w:r>
              <w:rPr>
                <w:b/>
                <w:bCs/>
                <w:lang w:val="ka"/>
              </w:rPr>
              <w:t xml:space="preserve">ზეპირი</w:t>
            </w:r>
            <w:r>
              <w:rPr>
                <w:lang w:val="ka"/>
              </w:rPr>
              <w:t xml:space="preserve"> </w:t>
            </w:r>
            <w:r>
              <w:rPr>
                <w:lang w:val="ka"/>
              </w:rPr>
              <w:t xml:space="preserve">შეთანხმება VCLT-ის ხელშეკრულება არ არის, მაგრამ სამართლებრივი შედეგი შეიძლება ჰქონდეს (მუხ. 3)</w:t>
            </w:r>
          </w:p>
        </w:tc>
        <w:tc>
          <w:tcPr/>
          <w:p>
            <w:pPr>
              <w:pStyle w:val="Compact"/>
            </w:pPr>
            <w:r>
              <w:rPr>
                <w:lang w:val="ka"/>
              </w:rPr>
              <w:t xml:space="preserve">გვ. 164</w:t>
            </w:r>
          </w:p>
        </w:tc>
      </w:tr>
      <w:tr>
        <w:tc>
          <w:tcPr/>
          <w:p>
            <w:pPr>
              <w:pStyle w:val="Compact"/>
            </w:pPr>
            <w:r>
              <w:rPr>
                <w:b/>
                <w:bCs/>
                <w:lang w:val="ka"/>
              </w:rPr>
              <w:t xml:space="preserve">3</w:t>
            </w:r>
          </w:p>
        </w:tc>
        <w:tc>
          <w:tcPr/>
          <w:p>
            <w:pPr>
              <w:pStyle w:val="Compact"/>
            </w:pPr>
            <w:r>
              <w:rPr>
                <w:lang w:val="ka"/>
              </w:rPr>
              <w:t xml:space="preserve">ერთი ან მეტი დოკუმენტი</w:t>
            </w:r>
          </w:p>
        </w:tc>
        <w:tc>
          <w:tcPr/>
          <w:p>
            <w:pPr>
              <w:pStyle w:val="Compact"/>
            </w:pPr>
            <w:r>
              <w:rPr>
                <w:lang w:val="ka"/>
              </w:rPr>
              <w:t xml:space="preserve">ნოტების გაცვლა,</w:t>
            </w:r>
            <w:r>
              <w:rPr>
                <w:lang w:val="ka"/>
              </w:rPr>
              <w:t xml:space="preserve"> </w:t>
            </w:r>
            <w:r>
              <w:rPr>
                <w:b/>
                <w:bCs/>
                <w:lang w:val="ka"/>
              </w:rPr>
              <w:t xml:space="preserve">შეხვედრის ოქმიც</w:t>
            </w:r>
            <w:r>
              <w:rPr>
                <w:lang w:val="ka"/>
              </w:rPr>
              <w:t xml:space="preserve"> </w:t>
            </w:r>
            <w:r>
              <w:rPr>
                <w:lang w:val="ka"/>
              </w:rPr>
              <w:t xml:space="preserve">— თუ მხარეთა განზრახვა სავალდებულო შედეგი იყო</w:t>
            </w:r>
          </w:p>
        </w:tc>
        <w:tc>
          <w:tcPr/>
          <w:p>
            <w:pPr>
              <w:pStyle w:val="Compact"/>
            </w:pPr>
            <w:r>
              <w:rPr>
                <w:lang w:val="ka"/>
              </w:rPr>
              <w:t xml:space="preserve">გვ. 164</w:t>
            </w:r>
          </w:p>
        </w:tc>
      </w:tr>
      <w:tr>
        <w:tc>
          <w:tcPr/>
          <w:p>
            <w:pPr>
              <w:pStyle w:val="Compact"/>
            </w:pPr>
            <w:r>
              <w:rPr>
                <w:b/>
                <w:bCs/>
                <w:lang w:val="ka"/>
              </w:rPr>
              <w:t xml:space="preserve">4</w:t>
            </w:r>
          </w:p>
        </w:tc>
        <w:tc>
          <w:tcPr/>
          <w:p>
            <w:pPr>
              <w:pStyle w:val="Compact"/>
            </w:pPr>
            <w:r>
              <w:rPr>
                <w:lang w:val="ka"/>
              </w:rPr>
              <w:t xml:space="preserve">⭐ საერთაშორისო სამართლით მოწესრიგებული</w:t>
            </w:r>
          </w:p>
        </w:tc>
        <w:tc>
          <w:tcPr/>
          <w:p>
            <w:pPr>
              <w:pStyle w:val="Compact"/>
            </w:pPr>
            <w:r>
              <w:rPr>
                <w:b/>
                <w:bCs/>
                <w:lang w:val="ka"/>
              </w:rPr>
              <w:t xml:space="preserve">განზრახვა</w:t>
            </w:r>
            <w:r>
              <w:rPr>
                <w:lang w:val="ka"/>
              </w:rPr>
              <w:t xml:space="preserve"> </w:t>
            </w:r>
            <w:r>
              <w:rPr>
                <w:lang w:val="ka"/>
              </w:rPr>
              <w:t xml:space="preserve">საერთაშორისო უფლება-ვალდებულების შექმნისა. საელჩოს შენობის ქირის ხელშეკრულება — შიდა სამართალია;</w:t>
            </w:r>
            <w:r>
              <w:rPr>
                <w:lang w:val="ka"/>
              </w:rPr>
              <w:t xml:space="preserve"> </w:t>
            </w:r>
            <w:r>
              <w:rPr>
                <w:b/>
                <w:bCs/>
                <w:lang w:val="ka"/>
              </w:rPr>
              <w:t xml:space="preserve">ურთიერთგაგების მემორანდუმი</w:t>
            </w:r>
            <w:r>
              <w:rPr>
                <w:lang w:val="ka"/>
              </w:rPr>
              <w:t xml:space="preserve"> </w:t>
            </w:r>
            <w:r>
              <w:rPr>
                <w:lang w:val="ka"/>
              </w:rPr>
              <w:t xml:space="preserve">(MoU) — ხშირად არასავალდებულო</w:t>
            </w:r>
          </w:p>
        </w:tc>
        <w:tc>
          <w:tcPr/>
          <w:p>
            <w:pPr>
              <w:pStyle w:val="Compact"/>
            </w:pPr>
            <w:r>
              <w:rPr>
                <w:lang w:val="ka"/>
              </w:rPr>
              <w:t xml:space="preserve">გვ. 164</w:t>
            </w:r>
          </w:p>
        </w:tc>
      </w:tr>
      <w:tr>
        <w:tc>
          <w:tcPr/>
          <w:p>
            <w:pPr>
              <w:pStyle w:val="Compact"/>
            </w:pPr>
            <w:r>
              <w:rPr>
                <w:b/>
                <w:bCs/>
                <w:lang w:val="ka"/>
              </w:rPr>
              <w:t xml:space="preserve">5</w:t>
            </w:r>
          </w:p>
        </w:tc>
        <w:tc>
          <w:tcPr/>
          <w:p>
            <w:pPr>
              <w:pStyle w:val="Compact"/>
            </w:pPr>
            <w:r>
              <w:rPr>
                <w:lang w:val="ka"/>
              </w:rPr>
              <w:t xml:space="preserve">სახელწოდების მიუხედავად</w:t>
            </w:r>
          </w:p>
        </w:tc>
        <w:tc>
          <w:tcPr/>
          <w:p>
            <w:pPr>
              <w:pStyle w:val="Compact"/>
            </w:pPr>
            <w:r>
              <w:rPr>
                <w:lang w:val="ka"/>
              </w:rPr>
              <w:t xml:space="preserve">„კონვენცია”, „პროტოკოლი”, „წესდება”, „სტატუტი”, „პაქტი”, „შეთანხმება” — იურიდიულად ერთი და იგივე</w:t>
            </w:r>
          </w:p>
        </w:tc>
        <w:tc>
          <w:tcPr/>
          <w:p>
            <w:pPr>
              <w:pStyle w:val="Compact"/>
            </w:pPr>
            <w:r>
              <w:rPr>
                <w:lang w:val="ka"/>
              </w:rPr>
              <w:t xml:space="preserve">გვ. 164–165</w:t>
            </w:r>
          </w:p>
        </w:tc>
      </w:tr>
    </w:tbl>
    <w:p>
      <w:pPr>
        <w:pStyle w:val="BlockText"/>
      </w:pPr>
      <w:r>
        <w:rPr>
          <w:lang w:val="ka"/>
        </w:rPr>
        <w:t xml:space="preserve">⚠️</w:t>
      </w:r>
      <w:r>
        <w:rPr>
          <w:lang w:val="ka"/>
        </w:rPr>
        <w:t xml:space="preserve"> </w:t>
      </w:r>
      <w:r>
        <w:rPr>
          <w:b/>
          <w:bCs/>
          <w:lang w:val="ka"/>
        </w:rPr>
        <w:t xml:space="preserve">„ურთიერთგაგების მემორანდუმს“ ზედმეტი ყურადღება ნუ მიაქციეთ:</w:t>
      </w:r>
      <w:r>
        <w:rPr>
          <w:lang w:val="ka"/>
        </w:rPr>
        <w:t xml:space="preserve"> </w:t>
      </w:r>
      <w:r>
        <w:rPr>
          <w:lang w:val="ka"/>
        </w:rPr>
        <w:t xml:space="preserve">თუ ტექსტსა და კონტექსტში სავალდებულოობის განზრახვა ჩანს, MoU შეიძლება</w:t>
      </w:r>
      <w:r>
        <w:rPr>
          <w:lang w:val="ka"/>
        </w:rPr>
        <w:t xml:space="preserve"> </w:t>
      </w:r>
      <w:r>
        <w:rPr>
          <w:b/>
          <w:bCs/>
          <w:lang w:val="ka"/>
        </w:rPr>
        <w:t xml:space="preserve">ნამდვილი ხელშეკრულება</w:t>
      </w:r>
      <w:r>
        <w:rPr>
          <w:lang w:val="ka"/>
        </w:rPr>
        <w:t xml:space="preserve"> </w:t>
      </w:r>
      <w:r>
        <w:rPr>
          <w:lang w:val="ka"/>
        </w:rPr>
        <w:t xml:space="preserve">იყოს</w:t>
      </w:r>
      <w:r>
        <w:rPr>
          <w:lang w:val="ka"/>
        </w:rPr>
        <w:t xml:space="preserve"> </w:t>
      </w:r>
      <w:r>
        <w:rPr>
          <w:i/>
          <w:iCs/>
          <w:lang w:val="ka"/>
        </w:rPr>
        <w:t xml:space="preserve">(OpenRewi, გვ. 164)</w:t>
      </w:r>
      <w:r>
        <w:rPr>
          <w:lang w:val="ka"/>
        </w:rPr>
        <w:t xml:space="preserve">.</w:t>
      </w:r>
    </w:p>
    <w:bookmarkEnd w:id="11"/>
    <w:bookmarkStart w:id="12" w:name="ფორმა-თუ-შინაარსი-aegean-sea-1978"/>
    <w:p>
      <w:pPr>
        <w:pStyle w:val="Heading2"/>
      </w:pPr>
      <w:r>
        <w:rPr>
          <w:lang w:val="ka"/>
        </w:rPr>
        <w:t xml:space="preserve">ფორმა თუ შინაარსი? —</w:t>
      </w:r>
      <w:r>
        <w:rPr>
          <w:lang w:val="ka"/>
        </w:rPr>
        <w:t xml:space="preserve"> </w:t>
      </w:r>
      <w:r>
        <w:rPr>
          <w:i/>
          <w:iCs/>
          <w:lang w:val="ka"/>
        </w:rPr>
        <w:t xml:space="preserve">Aegean Sea</w:t>
      </w:r>
      <w:r>
        <w:rPr>
          <w:lang w:val="ka"/>
        </w:rPr>
        <w:t xml:space="preserve"> </w:t>
      </w:r>
      <w:r>
        <w:rPr>
          <w:lang w:val="ka"/>
        </w:rPr>
        <w:t xml:space="preserve">(1978)</w:t>
      </w:r>
    </w:p>
    <w:p>
      <w:pPr>
        <w:pStyle w:val="FirstParagraph"/>
      </w:pPr>
      <w:r>
        <w:rPr>
          <w:lang w:val="ka"/>
        </w:rPr>
        <w:t xml:space="preserve">თურქეთი ამბობდა, რომ ერთობლივი კომუნიკე — პრემიერ-მინისტრების მიერ პრესისთვის გადაცემული,</w:t>
      </w:r>
      <w:r>
        <w:rPr>
          <w:lang w:val="ka"/>
        </w:rPr>
        <w:t xml:space="preserve"> </w:t>
      </w:r>
      <w:r>
        <w:rPr>
          <w:b/>
          <w:bCs/>
          <w:lang w:val="ka"/>
        </w:rPr>
        <w:t xml:space="preserve">ხელმოუწერელი</w:t>
      </w:r>
      <w:r>
        <w:rPr>
          <w:lang w:val="ka"/>
        </w:rPr>
        <w:t xml:space="preserve"> </w:t>
      </w:r>
      <w:r>
        <w:rPr>
          <w:lang w:val="ka"/>
        </w:rPr>
        <w:t xml:space="preserve">ტექსტი — „აშკარად“ შეთანხმება არ არის. სასამართლო:</w:t>
      </w:r>
    </w:p>
    <w:p>
      <w:pPr>
        <w:pStyle w:val="BlockText"/>
      </w:pPr>
      <w:r>
        <w:rPr>
          <w:lang w:val="ka"/>
        </w:rPr>
        <w:t xml:space="preserve">„ფორმის საკითხზე სასამართლო მხოლოდ იმას აღნიშნავს, რომ მისთვის</w:t>
      </w:r>
      <w:r>
        <w:rPr>
          <w:lang w:val="ka"/>
        </w:rPr>
        <w:t xml:space="preserve"> </w:t>
      </w:r>
      <w:r>
        <w:rPr>
          <w:b/>
          <w:bCs/>
          <w:lang w:val="ka"/>
        </w:rPr>
        <w:t xml:space="preserve">ცნობილი არ არის</w:t>
      </w:r>
      <w:r>
        <w:rPr>
          <w:lang w:val="ka"/>
        </w:rPr>
        <w:t xml:space="preserve"> </w:t>
      </w:r>
      <w:r>
        <w:rPr>
          <w:lang w:val="ka"/>
        </w:rPr>
        <w:t xml:space="preserve">საერთაშორისო სამართლის ნორმა, რომელიც ერთობლივ კომუნიკეს ხელს შეუშლიდა, იყოს საერთაშორისო შეთანხმება დავის არბიტრაჟისთვის ან სასამართლოსთვის გადაცემის შესახებ (…). სასამართლომ</w:t>
      </w:r>
      <w:r>
        <w:rPr>
          <w:lang w:val="ka"/>
        </w:rPr>
        <w:t xml:space="preserve"> </w:t>
      </w:r>
      <w:r>
        <w:rPr>
          <w:b/>
          <w:bCs/>
          <w:lang w:val="ka"/>
        </w:rPr>
        <w:t xml:space="preserve">უპირველეს ყოვლისა</w:t>
      </w:r>
      <w:r>
        <w:rPr>
          <w:lang w:val="ka"/>
        </w:rPr>
        <w:t xml:space="preserve"> </w:t>
      </w:r>
      <w:r>
        <w:rPr>
          <w:lang w:val="ka"/>
        </w:rPr>
        <w:t xml:space="preserve">უნდა გაითვალისწინოს მისი</w:t>
      </w:r>
      <w:r>
        <w:rPr>
          <w:lang w:val="ka"/>
        </w:rPr>
        <w:t xml:space="preserve"> </w:t>
      </w:r>
      <w:r>
        <w:rPr>
          <w:b/>
          <w:bCs/>
          <w:lang w:val="ka"/>
        </w:rPr>
        <w:t xml:space="preserve">ფაქტობრივი ტექსტი</w:t>
      </w:r>
      <w:r>
        <w:rPr>
          <w:lang w:val="ka"/>
        </w:rPr>
        <w:t xml:space="preserve"> </w:t>
      </w:r>
      <w:r>
        <w:rPr>
          <w:lang w:val="ka"/>
        </w:rPr>
        <w:t xml:space="preserve">და ის</w:t>
      </w:r>
      <w:r>
        <w:rPr>
          <w:lang w:val="ka"/>
        </w:rPr>
        <w:t xml:space="preserve"> </w:t>
      </w:r>
      <w:r>
        <w:rPr>
          <w:b/>
          <w:bCs/>
          <w:lang w:val="ka"/>
        </w:rPr>
        <w:t xml:space="preserve">კონკრეტული გარემოებები</w:t>
      </w:r>
      <w:r>
        <w:rPr>
          <w:lang w:val="ka"/>
        </w:rPr>
        <w:t xml:space="preserve">, რომლებშიც ის შედგა.“</w:t>
      </w:r>
    </w:p>
    <w:p>
      <w:pPr>
        <w:pStyle w:val="BlockText"/>
      </w:pPr>
      <w:r>
        <w:rPr>
          <w:i/>
          <w:iCs/>
          <w:lang w:val="ka"/>
        </w:rPr>
        <w:t xml:space="preserve">ორიგინალი:</w:t>
      </w:r>
      <w:r>
        <w:rPr>
          <w:lang w:val="ka"/>
        </w:rPr>
        <w:t xml:space="preserve"> </w:t>
      </w:r>
      <w:r>
        <w:rPr>
          <w:lang w:val="ka"/>
        </w:rPr>
        <w:t xml:space="preserve">„On the question of form, the Court need only observe that it knows of no rule of international law which might preclude a joint communiqué from constituting an international agreement to submit a dispute to arbitration or judicial settlement (…). On the contrary, in determining what was indeed the nature of the act or transaction embodied in the Brussels Communiqué, the Court must have regard above all to its actual terms and to the particular circumstances in which it was drawn up.“</w:t>
      </w:r>
    </w:p>
    <w:p>
      <w:pPr>
        <w:pStyle w:val="BlockText"/>
      </w:pPr>
      <w:r>
        <w:rPr>
          <w:lang w:val="ka"/>
        </w:rPr>
        <w:t xml:space="preserve">—</w:t>
      </w:r>
      <w:r>
        <w:rPr>
          <w:lang w:val="ka"/>
        </w:rPr>
        <w:t xml:space="preserve"> </w:t>
      </w:r>
      <w:r>
        <w:rPr>
          <w:i/>
          <w:iCs/>
          <w:lang w:val="ka"/>
        </w:rPr>
        <w:t xml:space="preserve">ICJ, Aegean Sea Continental Shelf, ICJ Reports 1978, პარ. 96 (გვ. 39)</w:t>
      </w:r>
    </w:p>
    <w:p>
      <w:pPr>
        <w:pStyle w:val="FirstParagraph"/>
      </w:pPr>
      <w:r>
        <w:rPr>
          <w:i/>
          <w:iCs/>
          <w:lang w:val="ka"/>
        </w:rPr>
        <w:t xml:space="preserve">(ამ კონკრეტულ კომუნიკეში სასამართლომ ICJ-ისთვის დავის გადაცემის სავალდებულო შეთანხმება ვერ დაინახა — მაგრამ</w:t>
      </w:r>
      <w:r>
        <w:rPr>
          <w:i/>
          <w:iCs/>
          <w:lang w:val="ka"/>
        </w:rPr>
        <w:t xml:space="preserve"> </w:t>
      </w:r>
      <w:r>
        <w:rPr>
          <w:b/>
          <w:bCs/>
          <w:i/>
          <w:iCs/>
          <w:lang w:val="ka"/>
        </w:rPr>
        <w:t xml:space="preserve">ფორმის</w:t>
      </w:r>
      <w:r>
        <w:rPr>
          <w:i/>
          <w:iCs/>
          <w:lang w:val="ka"/>
        </w:rPr>
        <w:t xml:space="preserve"> </w:t>
      </w:r>
      <w:r>
        <w:rPr>
          <w:i/>
          <w:iCs/>
          <w:lang w:val="ka"/>
        </w:rPr>
        <w:t xml:space="preserve">გამო კი არა,</w:t>
      </w:r>
      <w:r>
        <w:rPr>
          <w:i/>
          <w:iCs/>
          <w:lang w:val="ka"/>
        </w:rPr>
        <w:t xml:space="preserve"> </w:t>
      </w:r>
      <w:r>
        <w:rPr>
          <w:b/>
          <w:bCs/>
          <w:i/>
          <w:iCs/>
          <w:lang w:val="ka"/>
        </w:rPr>
        <w:t xml:space="preserve">შინაარსის</w:t>
      </w:r>
      <w:r>
        <w:rPr>
          <w:i/>
          <w:iCs/>
          <w:lang w:val="ka"/>
        </w:rPr>
        <w:t xml:space="preserve"> </w:t>
      </w:r>
      <w:r>
        <w:rPr>
          <w:i/>
          <w:iCs/>
          <w:lang w:val="ka"/>
        </w:rPr>
        <w:t xml:space="preserve">გამო.)</w:t>
      </w:r>
    </w:p>
    <w:bookmarkEnd w:id="12"/>
    <w:bookmarkStart w:id="13" w:name="რეგისტრაცია-მუხ.-102"/>
    <w:p>
      <w:pPr>
        <w:pStyle w:val="Heading2"/>
      </w:pPr>
      <w:r>
        <w:rPr>
          <w:lang w:val="ka"/>
        </w:rPr>
        <w:t xml:space="preserve">რეგისტრაცია — მუხ. 102</w:t>
      </w:r>
    </w:p>
    <w:p>
      <w:pPr>
        <w:pStyle w:val="FirstParagraph"/>
      </w:pPr>
      <w:r>
        <w:rPr>
          <w:lang w:val="ka"/>
        </w:rPr>
        <w:t xml:space="preserve">გაეროს წესდების მუხ. 102 მოითხოვს, რომ ყოველი ხელშეკრულება სამდივნოში დარეგისტრირდეს; დაურეგისტრირებელ ხელშეკრულებაზე</w:t>
      </w:r>
      <w:r>
        <w:rPr>
          <w:lang w:val="ka"/>
        </w:rPr>
        <w:t xml:space="preserve"> </w:t>
      </w:r>
      <w:r>
        <w:rPr>
          <w:b/>
          <w:bCs/>
          <w:lang w:val="ka"/>
        </w:rPr>
        <w:t xml:space="preserve">გაეროს ორგანოში</w:t>
      </w:r>
      <w:r>
        <w:rPr>
          <w:lang w:val="ka"/>
        </w:rPr>
        <w:t xml:space="preserve"> </w:t>
      </w:r>
      <w:r>
        <w:rPr>
          <w:lang w:val="ka"/>
        </w:rPr>
        <w:t xml:space="preserve">(ICJ-ის ჩათვლით) ვერ მიუთითებ</w:t>
      </w:r>
      <w:r>
        <w:rPr>
          <w:lang w:val="ka"/>
        </w:rPr>
        <w:t xml:space="preserve"> </w:t>
      </w:r>
      <w:r>
        <w:rPr>
          <w:i/>
          <w:iCs/>
          <w:lang w:val="ka"/>
        </w:rPr>
        <w:t xml:space="preserve">(მუხ. 102(2))</w:t>
      </w:r>
      <w:r>
        <w:rPr>
          <w:lang w:val="ka"/>
        </w:rPr>
        <w:t xml:space="preserve">.</w:t>
      </w:r>
      <w:r>
        <w:rPr>
          <w:lang w:val="ka"/>
        </w:rPr>
        <w:t xml:space="preserve"> </w:t>
      </w:r>
      <w:r>
        <w:rPr>
          <w:b/>
          <w:bCs/>
          <w:lang w:val="ka"/>
        </w:rPr>
        <w:t xml:space="preserve">მაგრამ:</w:t>
      </w:r>
    </w:p>
    <w:p>
      <w:pPr>
        <w:pStyle w:val="BlockText"/>
      </w:pPr>
      <w:r>
        <w:rPr>
          <w:lang w:val="ka"/>
        </w:rPr>
        <w:t xml:space="preserve">„…რეგისტრაციის არარსებობას ან დაგვიანებულ რეგისტრაციას</w:t>
      </w:r>
      <w:r>
        <w:rPr>
          <w:lang w:val="ka"/>
        </w:rPr>
        <w:t xml:space="preserve"> </w:t>
      </w:r>
      <w:r>
        <w:rPr>
          <w:b/>
          <w:bCs/>
          <w:lang w:val="ka"/>
        </w:rPr>
        <w:t xml:space="preserve">არანაირი შედეგი არ აქვს</w:t>
      </w:r>
      <w:r>
        <w:rPr>
          <w:lang w:val="ka"/>
        </w:rPr>
        <w:t xml:space="preserve"> </w:t>
      </w:r>
      <w:r>
        <w:rPr>
          <w:lang w:val="ka"/>
        </w:rPr>
        <w:t xml:space="preserve">შეთანხმების ნამდვილობისთვის, რომელიც მხარეებისთვის</w:t>
      </w:r>
      <w:r>
        <w:rPr>
          <w:lang w:val="ka"/>
        </w:rPr>
        <w:t xml:space="preserve"> </w:t>
      </w:r>
      <w:r>
        <w:rPr>
          <w:b/>
          <w:bCs/>
          <w:lang w:val="ka"/>
        </w:rPr>
        <w:t xml:space="preserve">არანაკლებ სავალდებულო</w:t>
      </w:r>
      <w:r>
        <w:rPr>
          <w:lang w:val="ka"/>
        </w:rPr>
        <w:t xml:space="preserve"> </w:t>
      </w:r>
      <w:r>
        <w:rPr>
          <w:lang w:val="ka"/>
        </w:rPr>
        <w:t xml:space="preserve">რჩება.“</w:t>
      </w:r>
    </w:p>
    <w:p>
      <w:pPr>
        <w:pStyle w:val="BlockText"/>
      </w:pPr>
      <w:r>
        <w:rPr>
          <w:i/>
          <w:iCs/>
          <w:lang w:val="ka"/>
        </w:rPr>
        <w:t xml:space="preserve">ორიგინალი:</w:t>
      </w:r>
      <w:r>
        <w:rPr>
          <w:lang w:val="ka"/>
        </w:rPr>
        <w:t xml:space="preserve"> </w:t>
      </w:r>
      <w:r>
        <w:rPr>
          <w:lang w:val="ka"/>
        </w:rPr>
        <w:t xml:space="preserve">„Non-registration or late registration, on the other hand, does not have any consequence for the actual validity of the agreement, which remains no less binding upon the parties.“</w:t>
      </w:r>
    </w:p>
    <w:p>
      <w:pPr>
        <w:pStyle w:val="BlockText"/>
      </w:pPr>
      <w:r>
        <w:rPr>
          <w:lang w:val="ka"/>
        </w:rPr>
        <w:t xml:space="preserve">—</w:t>
      </w:r>
      <w:r>
        <w:rPr>
          <w:lang w:val="ka"/>
        </w:rPr>
        <w:t xml:space="preserve"> </w:t>
      </w:r>
      <w:r>
        <w:rPr>
          <w:i/>
          <w:iCs/>
          <w:lang w:val="ka"/>
        </w:rPr>
        <w:t xml:space="preserve">ICJ, Qatar v. Bahrain, 1994, პარ. 29 (გვ. 122)</w:t>
      </w:r>
    </w:p>
    <w:p>
      <w:pPr>
        <w:pStyle w:val="FirstParagraph"/>
      </w:pPr>
      <w:r>
        <w:rPr>
          <w:lang w:val="ka"/>
        </w:rPr>
        <w:t xml:space="preserve">🔗</w:t>
      </w:r>
      <w:r>
        <w:rPr>
          <w:lang w:val="ka"/>
        </w:rPr>
        <w:t xml:space="preserve"> </w:t>
      </w:r>
      <w:r>
        <w:rPr>
          <w:b/>
          <w:bCs/>
          <w:lang w:val="ka"/>
        </w:rPr>
        <w:t xml:space="preserve">კვ. 5 — ჰელსინკი:</w:t>
      </w:r>
      <w:r>
        <w:rPr>
          <w:lang w:val="ka"/>
        </w:rPr>
        <w:t xml:space="preserve"> </w:t>
      </w:r>
      <w:r>
        <w:rPr>
          <w:lang w:val="ka"/>
        </w:rPr>
        <w:t xml:space="preserve">დასკვნითი აქტი თავად ამბობს, რომ</w:t>
      </w:r>
      <w:r>
        <w:rPr>
          <w:lang w:val="ka"/>
        </w:rPr>
        <w:t xml:space="preserve"> </w:t>
      </w:r>
      <w:r>
        <w:rPr>
          <w:b/>
          <w:bCs/>
          <w:lang w:val="ka"/>
        </w:rPr>
        <w:t xml:space="preserve">„რეგისტრაციას არ ექვემდებარება“</w:t>
      </w:r>
      <w:r>
        <w:rPr>
          <w:lang w:val="ka"/>
        </w:rPr>
        <w:t xml:space="preserve">. ანუ მხარეებმა</w:t>
      </w:r>
      <w:r>
        <w:rPr>
          <w:lang w:val="ka"/>
        </w:rPr>
        <w:t xml:space="preserve"> </w:t>
      </w:r>
      <w:r>
        <w:rPr>
          <w:b/>
          <w:bCs/>
          <w:lang w:val="ka"/>
        </w:rPr>
        <w:t xml:space="preserve">განზრახ</w:t>
      </w:r>
      <w:r>
        <w:rPr>
          <w:lang w:val="ka"/>
        </w:rPr>
        <w:t xml:space="preserve"> </w:t>
      </w:r>
      <w:r>
        <w:rPr>
          <w:lang w:val="ka"/>
        </w:rPr>
        <w:t xml:space="preserve">თქვეს უარი ხელშეკრულების ფორმაზე —</w:t>
      </w:r>
      <w:r>
        <w:rPr>
          <w:lang w:val="ka"/>
        </w:rPr>
        <w:t xml:space="preserve"> </w:t>
      </w:r>
      <w:r>
        <w:rPr>
          <w:b/>
          <w:bCs/>
          <w:lang w:val="ka"/>
        </w:rPr>
        <w:t xml:space="preserve">ელემენტი ④</w:t>
      </w:r>
      <w:r>
        <w:rPr>
          <w:lang w:val="ka"/>
        </w:rPr>
        <w:t xml:space="preserve"> </w:t>
      </w:r>
      <w:r>
        <w:rPr>
          <w:lang w:val="ka"/>
        </w:rPr>
        <w:t xml:space="preserve">(განზრახვა) არ სრულდება. და პირიქით: რეგისტრაცია</w:t>
      </w:r>
      <w:r>
        <w:rPr>
          <w:lang w:val="ka"/>
        </w:rPr>
        <w:t xml:space="preserve"> </w:t>
      </w:r>
      <w:r>
        <w:rPr>
          <w:b/>
          <w:bCs/>
          <w:lang w:val="ka"/>
        </w:rPr>
        <w:t xml:space="preserve">არასავალდებულო</w:t>
      </w:r>
      <w:r>
        <w:rPr>
          <w:lang w:val="ka"/>
        </w:rPr>
        <w:t xml:space="preserve"> </w:t>
      </w:r>
      <w:r>
        <w:rPr>
          <w:lang w:val="ka"/>
        </w:rPr>
        <w:t xml:space="preserve">შეთანხმებას ხელშეკრულებად</w:t>
      </w:r>
      <w:r>
        <w:rPr>
          <w:lang w:val="ka"/>
        </w:rPr>
        <w:t xml:space="preserve"> </w:t>
      </w:r>
      <w:r>
        <w:rPr>
          <w:b/>
          <w:bCs/>
          <w:lang w:val="ka"/>
        </w:rPr>
        <w:t xml:space="preserve">ვერ აქცევს</w:t>
      </w:r>
      <w:r>
        <w:rPr>
          <w:lang w:val="ka"/>
        </w:rPr>
        <w:t xml:space="preserve"> </w:t>
      </w:r>
      <w:r>
        <w:rPr>
          <w:i/>
          <w:iCs/>
          <w:lang w:val="ka"/>
        </w:rPr>
        <w:t xml:space="preserve">(OpenRewi, გვ. 169)</w:t>
      </w:r>
      <w:r>
        <w:rPr>
          <w:lang w:val="ka"/>
        </w:rPr>
        <w:t xml:space="preserve">.</w:t>
      </w:r>
    </w:p>
    <w:p>
      <w:r>
        <w:pict>
          <v:rect style="width:0;height:1.5pt" o:hralign="center" o:hrstd="t" o:hr="t"/>
        </w:pict>
      </w:r>
    </w:p>
    <w:bookmarkEnd w:id="13"/>
    <w:bookmarkEnd w:id="14"/>
    <w:bookmarkStart w:id="15" w:name="ii.-როდის-ვრცელდება-vclt-⓶"/>
    <w:p>
      <w:pPr>
        <w:pStyle w:val="Heading1"/>
      </w:pPr>
      <w:r>
        <w:rPr>
          <w:lang w:val="ka"/>
        </w:rPr>
        <w:t xml:space="preserve">II. როდის ვრცელდება VCLT? ⓶</w:t>
      </w:r>
    </w:p>
    <w:p>
      <w:pPr>
        <w:pStyle w:val="Compact"/>
        <w:numPr>
          <w:ilvl w:val="0"/>
          <w:numId w:val="1002"/>
        </w:numPr>
      </w:pPr>
      <w:r>
        <w:rPr>
          <w:lang w:val="ka"/>
        </w:rPr>
        <w:t xml:space="preserve">VCLT</w:t>
      </w:r>
      <w:r>
        <w:rPr>
          <w:lang w:val="ka"/>
        </w:rPr>
        <w:t xml:space="preserve"> </w:t>
      </w:r>
      <w:r>
        <w:rPr>
          <w:b/>
          <w:bCs/>
          <w:lang w:val="ka"/>
        </w:rPr>
        <w:t xml:space="preserve">„ვრცელდება სახელმწიფოებს შორის ხელშეკრულებებზე”</w:t>
      </w:r>
      <w:r>
        <w:rPr>
          <w:lang w:val="ka"/>
        </w:rPr>
        <w:t xml:space="preserve"> </w:t>
      </w:r>
      <w:r>
        <w:rPr>
          <w:lang w:val="ka"/>
        </w:rPr>
        <w:t xml:space="preserve">(მუხ. 1). ორგანიზაციებთან ხელშეკრულებებზე — 1986 წლის კონვენცია, რომელიც</w:t>
      </w:r>
      <w:r>
        <w:rPr>
          <w:lang w:val="ka"/>
        </w:rPr>
        <w:t xml:space="preserve"> </w:t>
      </w:r>
      <w:r>
        <w:rPr>
          <w:b/>
          <w:bCs/>
          <w:lang w:val="ka"/>
        </w:rPr>
        <w:t xml:space="preserve">ჯერ ძალაში არ არის</w:t>
      </w:r>
      <w:r>
        <w:rPr>
          <w:lang w:val="ka"/>
        </w:rPr>
        <w:t xml:space="preserve">; მანამდე — ჩვეულებითი სამართალი</w:t>
      </w:r>
      <w:r>
        <w:rPr>
          <w:lang w:val="ka"/>
        </w:rPr>
        <w:t xml:space="preserve"> </w:t>
      </w:r>
      <w:r>
        <w:rPr>
          <w:i/>
          <w:iCs/>
          <w:lang w:val="ka"/>
        </w:rPr>
        <w:t xml:space="preserve">(OpenRewi, გვ. 162–163)</w:t>
      </w:r>
      <w:r>
        <w:rPr>
          <w:lang w:val="ka"/>
        </w:rPr>
        <w:t xml:space="preserve">.</w:t>
      </w:r>
    </w:p>
    <w:p>
      <w:pPr>
        <w:pStyle w:val="Compact"/>
        <w:numPr>
          <w:ilvl w:val="0"/>
          <w:numId w:val="1002"/>
        </w:numPr>
      </w:pPr>
      <w:r>
        <w:rPr>
          <w:b/>
          <w:bCs/>
          <w:lang w:val="ka"/>
        </w:rPr>
        <w:t xml:space="preserve">მუხ. 4 — უკუძალის არქონა:</w:t>
      </w:r>
      <w:r>
        <w:rPr>
          <w:lang w:val="ka"/>
        </w:rPr>
        <w:t xml:space="preserve"> </w:t>
      </w:r>
      <w:r>
        <w:rPr>
          <w:lang w:val="ka"/>
        </w:rPr>
        <w:t xml:space="preserve">VCLT ვრცელდება მხოლოდ იმ ხელშეკრულებებზე, რომლებიც სახელმწიფოებმა კონვენციის</w:t>
      </w:r>
      <w:r>
        <w:rPr>
          <w:lang w:val="ka"/>
        </w:rPr>
        <w:t xml:space="preserve"> </w:t>
      </w:r>
      <w:r>
        <w:rPr>
          <w:b/>
          <w:bCs/>
          <w:lang w:val="ka"/>
        </w:rPr>
        <w:t xml:space="preserve">მათთვის ძალაში შესვლის შემდეგ</w:t>
      </w:r>
      <w:r>
        <w:rPr>
          <w:lang w:val="ka"/>
        </w:rPr>
        <w:t xml:space="preserve"> </w:t>
      </w:r>
      <w:r>
        <w:rPr>
          <w:lang w:val="ka"/>
        </w:rPr>
        <w:t xml:space="preserve">დადეს.</w:t>
      </w:r>
    </w:p>
    <w:p>
      <w:pPr>
        <w:pStyle w:val="Compact"/>
        <w:numPr>
          <w:ilvl w:val="0"/>
          <w:numId w:val="1002"/>
        </w:numPr>
      </w:pPr>
      <w:r>
        <w:rPr>
          <w:b/>
          <w:bCs/>
          <w:lang w:val="ka"/>
        </w:rPr>
        <w:t xml:space="preserve">მაგრამ</w:t>
      </w:r>
      <w:r>
        <w:rPr>
          <w:lang w:val="ka"/>
        </w:rPr>
        <w:t xml:space="preserve"> </w:t>
      </w:r>
      <w:r>
        <w:rPr>
          <w:lang w:val="ka"/>
        </w:rPr>
        <w:t xml:space="preserve">ეს მნიშვნელობას ხშირად კარგავს, რადგან VCLT-ის ბევრი ნორმა</w:t>
      </w:r>
      <w:r>
        <w:rPr>
          <w:lang w:val="ka"/>
        </w:rPr>
        <w:t xml:space="preserve"> </w:t>
      </w:r>
      <w:r>
        <w:rPr>
          <w:b/>
          <w:bCs/>
          <w:lang w:val="ka"/>
        </w:rPr>
        <w:t xml:space="preserve">ჩვეულებაა</w:t>
      </w:r>
      <w:r>
        <w:rPr>
          <w:lang w:val="ka"/>
        </w:rPr>
        <w:t xml:space="preserve">:</w:t>
      </w:r>
    </w:p>
    <w:p>
      <w:pPr>
        <w:pStyle w:val="BlockText"/>
      </w:pPr>
      <w:r>
        <w:rPr>
          <w:lang w:val="ka"/>
        </w:rPr>
        <w:t xml:space="preserve">„…არც ბოტსვანა და არც ნამიბია არ არის ვენის კონვენციის მხარე, მაგრამ ორივე მიიჩნევს, რომ ვენის კონვენციის მუხ. 31 გამოიყენება, რამდენადაც ის</w:t>
      </w:r>
      <w:r>
        <w:rPr>
          <w:lang w:val="ka"/>
        </w:rPr>
        <w:t xml:space="preserve"> </w:t>
      </w:r>
      <w:r>
        <w:rPr>
          <w:b/>
          <w:bCs/>
          <w:lang w:val="ka"/>
        </w:rPr>
        <w:t xml:space="preserve">ჩვეულებით საერთაშორისო სამართალს ასახავს</w:t>
      </w:r>
      <w:r>
        <w:rPr>
          <w:lang w:val="ka"/>
        </w:rPr>
        <w:t xml:space="preserve">. (…) მუხ. 4 (…) ამიტომ ხელს არ უშლის სასამართლოს, 1890 წლის ხელშეკრულება განმარტოს მუხ. 31-ში ასახული ნორმების შესაბამისად.“</w:t>
      </w:r>
    </w:p>
    <w:p>
      <w:pPr>
        <w:pStyle w:val="BlockText"/>
      </w:pPr>
      <w:r>
        <w:rPr>
          <w:i/>
          <w:iCs/>
          <w:lang w:val="ka"/>
        </w:rPr>
        <w:t xml:space="preserve">ორიგინალი:</w:t>
      </w:r>
      <w:r>
        <w:rPr>
          <w:lang w:val="ka"/>
        </w:rPr>
        <w:t xml:space="preserve"> </w:t>
      </w:r>
      <w:r>
        <w:rPr>
          <w:lang w:val="ka"/>
        </w:rPr>
        <w:t xml:space="preserve">„…neither Botswana nor Namibia are parties to the Vienna Convention on the Law of Treaties of 23 May 1969, but that both of them consider that Article 31 of the Vienna Convention is applicable inasmuch as it reflects customary international law. (…) Article 4 of the Convention (…) does not, therefore, prevent the Court from interpreting the 1890 Treaty in accordance with the rules reflected in Article 31 of the Convention.“</w:t>
      </w:r>
    </w:p>
    <w:p>
      <w:pPr>
        <w:pStyle w:val="BlockText"/>
      </w:pPr>
      <w:r>
        <w:rPr>
          <w:lang w:val="ka"/>
        </w:rPr>
        <w:t xml:space="preserve">—</w:t>
      </w:r>
      <w:r>
        <w:rPr>
          <w:lang w:val="ka"/>
        </w:rPr>
        <w:t xml:space="preserve"> </w:t>
      </w:r>
      <w:r>
        <w:rPr>
          <w:i/>
          <w:iCs/>
          <w:lang w:val="ka"/>
        </w:rPr>
        <w:t xml:space="preserve">ICJ, Kasikili/Sedudu Island, ICJ Reports 1999, პარ. 18 (გვ. 1059)</w:t>
      </w:r>
    </w:p>
    <w:p>
      <w:pPr>
        <w:pStyle w:val="FirstParagraph"/>
      </w:pPr>
      <w:r>
        <w:rPr>
          <w:lang w:val="ka"/>
        </w:rPr>
        <w:t xml:space="preserve">🔗</w:t>
      </w:r>
      <w:r>
        <w:rPr>
          <w:lang w:val="ka"/>
        </w:rPr>
        <w:t xml:space="preserve"> </w:t>
      </w:r>
      <w:r>
        <w:rPr>
          <w:b/>
          <w:bCs/>
          <w:lang w:val="ka"/>
        </w:rPr>
        <w:t xml:space="preserve">კვ. 2:</w:t>
      </w:r>
      <w:r>
        <w:rPr>
          <w:lang w:val="ka"/>
        </w:rPr>
        <w:t xml:space="preserve"> </w:t>
      </w:r>
      <w:r>
        <w:rPr>
          <w:lang w:val="ka"/>
        </w:rPr>
        <w:t xml:space="preserve">ესაა ხელშეკრულებისა და ჩვეულების</w:t>
      </w:r>
      <w:r>
        <w:rPr>
          <w:lang w:val="ka"/>
        </w:rPr>
        <w:t xml:space="preserve"> </w:t>
      </w:r>
      <w:r>
        <w:rPr>
          <w:b/>
          <w:bCs/>
          <w:lang w:val="ka"/>
        </w:rPr>
        <w:t xml:space="preserve">პარალელური არსებობა</w:t>
      </w:r>
      <w:r>
        <w:rPr>
          <w:lang w:val="ka"/>
        </w:rPr>
        <w:t xml:space="preserve"> </w:t>
      </w:r>
      <w:r>
        <w:rPr>
          <w:lang w:val="ka"/>
        </w:rPr>
        <w:t xml:space="preserve">(</w:t>
      </w:r>
      <w:r>
        <w:rPr>
          <w:i/>
          <w:iCs/>
          <w:lang w:val="ka"/>
        </w:rPr>
        <w:t xml:space="preserve">Nicaragua</w:t>
      </w:r>
      <w:r>
        <w:rPr>
          <w:lang w:val="ka"/>
        </w:rPr>
        <w:t xml:space="preserve">) — ერთი და იგივე წესი ორ წყაროში.</w:t>
      </w:r>
    </w:p>
    <w:p>
      <w:r>
        <w:pict>
          <v:rect style="width:0;height:1.5pt" o:hralign="center" o:hrstd="t" o:hr="t"/>
        </w:pict>
      </w:r>
    </w:p>
    <w:bookmarkEnd w:id="15"/>
    <w:bookmarkStart w:id="18" w:name="Xf56e8f15c65630b56e1074e3b7b0acb8e9c56ff"/>
    <w:p>
      <w:pPr>
        <w:pStyle w:val="Heading1"/>
      </w:pPr>
      <w:r>
        <w:rPr>
          <w:lang w:val="ka"/>
        </w:rPr>
        <w:t xml:space="preserve">III. დადება — ხელმოწერიდან ძალაში შესვლამდე ⓷</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ეტაპი</w:t>
            </w:r>
          </w:p>
        </w:tc>
        <w:tc>
          <w:tcPr/>
          <w:p>
            <w:pPr>
              <w:pStyle w:val="Compact"/>
            </w:pPr>
            <w:r>
              <w:rPr>
                <w:lang w:val="ka"/>
              </w:rPr>
              <w:t xml:space="preserve">რა ხდება</w:t>
            </w:r>
          </w:p>
        </w:tc>
        <w:tc>
          <w:tcPr/>
          <w:p>
            <w:pPr>
              <w:pStyle w:val="Compact"/>
            </w:pPr>
            <w:r>
              <w:rPr>
                <w:lang w:val="ka"/>
              </w:rPr>
              <w:t xml:space="preserve">მუხლი</w:t>
            </w:r>
          </w:p>
        </w:tc>
      </w:tr>
      <w:tr>
        <w:tc>
          <w:tcPr/>
          <w:p>
            <w:pPr>
              <w:pStyle w:val="Compact"/>
            </w:pPr>
            <w:r>
              <w:rPr>
                <w:b/>
                <w:bCs/>
                <w:lang w:val="ka"/>
              </w:rPr>
              <w:t xml:space="preserve">მიღება</w:t>
            </w:r>
            <w:r>
              <w:rPr>
                <w:lang w:val="ka"/>
              </w:rPr>
              <w:t xml:space="preserve"> </w:t>
            </w:r>
            <w:r>
              <w:rPr>
                <w:lang w:val="ka"/>
              </w:rPr>
              <w:t xml:space="preserve">(</w:t>
            </w:r>
            <w:r>
              <w:rPr>
                <w:i/>
                <w:iCs/>
                <w:lang w:val="ka"/>
              </w:rPr>
              <w:t xml:space="preserve">adoption</w:t>
            </w:r>
            <w:r>
              <w:rPr>
                <w:lang w:val="ka"/>
              </w:rPr>
              <w:t xml:space="preserve">)</w:t>
            </w:r>
          </w:p>
        </w:tc>
        <w:tc>
          <w:tcPr/>
          <w:p>
            <w:pPr>
              <w:pStyle w:val="Compact"/>
            </w:pPr>
            <w:r>
              <w:rPr>
                <w:lang w:val="ka"/>
              </w:rPr>
              <w:t xml:space="preserve">ტექსტზე შეთანხმება; კონფერენციაზე — ⅔</w:t>
            </w:r>
          </w:p>
        </w:tc>
        <w:tc>
          <w:tcPr/>
          <w:p>
            <w:pPr>
              <w:pStyle w:val="Compact"/>
            </w:pPr>
            <w:r>
              <w:rPr>
                <w:lang w:val="ka"/>
              </w:rPr>
              <w:t xml:space="preserve">9 (კვ. 5)</w:t>
            </w:r>
          </w:p>
        </w:tc>
      </w:tr>
      <w:tr>
        <w:tc>
          <w:tcPr/>
          <w:p>
            <w:pPr>
              <w:pStyle w:val="Compact"/>
            </w:pPr>
            <w:r>
              <w:rPr>
                <w:b/>
                <w:bCs/>
                <w:lang w:val="ka"/>
              </w:rPr>
              <w:t xml:space="preserve">აუთენტიფიკაცია</w:t>
            </w:r>
          </w:p>
        </w:tc>
        <w:tc>
          <w:tcPr/>
          <w:p>
            <w:pPr>
              <w:pStyle w:val="Compact"/>
            </w:pPr>
            <w:r>
              <w:rPr>
                <w:lang w:val="ka"/>
              </w:rPr>
              <w:t xml:space="preserve">ტექსტი ავთენტურია და საბოლოოა — ჩვეულებრივ,</w:t>
            </w:r>
            <w:r>
              <w:rPr>
                <w:lang w:val="ka"/>
              </w:rPr>
              <w:t xml:space="preserve"> </w:t>
            </w:r>
            <w:r>
              <w:rPr>
                <w:b/>
                <w:bCs/>
                <w:lang w:val="ka"/>
              </w:rPr>
              <w:t xml:space="preserve">ხელმოწერით</w:t>
            </w:r>
          </w:p>
        </w:tc>
        <w:tc>
          <w:tcPr/>
          <w:p>
            <w:pPr>
              <w:pStyle w:val="Compact"/>
            </w:pPr>
            <w:r>
              <w:rPr>
                <w:lang w:val="ka"/>
              </w:rPr>
              <w:t xml:space="preserve">10</w:t>
            </w:r>
          </w:p>
        </w:tc>
      </w:tr>
      <w:tr>
        <w:tc>
          <w:tcPr/>
          <w:p>
            <w:pPr>
              <w:pStyle w:val="Compact"/>
            </w:pPr>
            <w:r>
              <w:rPr>
                <w:b/>
                <w:bCs/>
                <w:lang w:val="ka"/>
              </w:rPr>
              <w:t xml:space="preserve">ხელმოწერა</w:t>
            </w:r>
          </w:p>
        </w:tc>
        <w:tc>
          <w:tcPr/>
          <w:p>
            <w:pPr>
              <w:pStyle w:val="Compact"/>
            </w:pPr>
            <w:r>
              <w:rPr>
                <w:lang w:val="ka"/>
              </w:rPr>
              <w:t xml:space="preserve">როგორც წესი, ჯერ</w:t>
            </w:r>
            <w:r>
              <w:rPr>
                <w:lang w:val="ka"/>
              </w:rPr>
              <w:t xml:space="preserve"> </w:t>
            </w:r>
            <w:r>
              <w:rPr>
                <w:b/>
                <w:bCs/>
                <w:lang w:val="ka"/>
              </w:rPr>
              <w:t xml:space="preserve">არ</w:t>
            </w:r>
            <w:r>
              <w:rPr>
                <w:lang w:val="ka"/>
              </w:rPr>
              <w:t xml:space="preserve"> </w:t>
            </w:r>
            <w:r>
              <w:rPr>
                <w:lang w:val="ka"/>
              </w:rPr>
              <w:t xml:space="preserve">ბოჭავს — მხოლოდ</w:t>
            </w:r>
            <w:r>
              <w:rPr>
                <w:lang w:val="ka"/>
              </w:rPr>
              <w:t xml:space="preserve"> </w:t>
            </w:r>
            <w:r>
              <w:rPr>
                <w:b/>
                <w:bCs/>
                <w:lang w:val="ka"/>
              </w:rPr>
              <w:t xml:space="preserve">განზრახვაა</w:t>
            </w:r>
            <w:r>
              <w:rPr>
                <w:lang w:val="ka"/>
              </w:rPr>
              <w:t xml:space="preserve">; გამონაკლისი — „გამარტივებული ფორმის” ხელშეკრულებები</w:t>
            </w:r>
          </w:p>
        </w:tc>
        <w:tc>
          <w:tcPr/>
          <w:p>
            <w:pPr>
              <w:pStyle w:val="Compact"/>
            </w:pPr>
            <w:r>
              <w:rPr>
                <w:lang w:val="ka"/>
              </w:rPr>
              <w:t xml:space="preserve">12; OpenRewi გვ. 167</w:t>
            </w:r>
          </w:p>
        </w:tc>
      </w:tr>
      <w:tr>
        <w:tc>
          <w:tcPr/>
          <w:p>
            <w:pPr>
              <w:pStyle w:val="Compact"/>
            </w:pPr>
            <w:r>
              <w:rPr>
                <w:lang w:val="ka"/>
              </w:rPr>
              <w:t xml:space="preserve">⭐</w:t>
            </w:r>
            <w:r>
              <w:rPr>
                <w:lang w:val="ka"/>
              </w:rPr>
              <w:t xml:space="preserve"> </w:t>
            </w:r>
            <w:r>
              <w:rPr>
                <w:b/>
                <w:bCs/>
                <w:lang w:val="ka"/>
              </w:rPr>
              <w:t xml:space="preserve">თანხმობა</w:t>
            </w:r>
          </w:p>
        </w:tc>
        <w:tc>
          <w:tcPr/>
          <w:p>
            <w:pPr>
              <w:pStyle w:val="Compact"/>
            </w:pPr>
            <w:r>
              <w:rPr>
                <w:lang w:val="ka"/>
              </w:rPr>
              <w:t xml:space="preserve">ხელმოწერა, დოკუმენტების გაცვლა,</w:t>
            </w:r>
            <w:r>
              <w:rPr>
                <w:lang w:val="ka"/>
              </w:rPr>
              <w:t xml:space="preserve"> </w:t>
            </w:r>
            <w:r>
              <w:rPr>
                <w:b/>
                <w:bCs/>
                <w:lang w:val="ka"/>
              </w:rPr>
              <w:t xml:space="preserve">რატიფიკაცია</w:t>
            </w:r>
            <w:r>
              <w:rPr>
                <w:lang w:val="ka"/>
              </w:rPr>
              <w:t xml:space="preserve">, მიღება, დამტკიცება,</w:t>
            </w:r>
            <w:r>
              <w:rPr>
                <w:lang w:val="ka"/>
              </w:rPr>
              <w:t xml:space="preserve"> </w:t>
            </w:r>
            <w:r>
              <w:rPr>
                <w:b/>
                <w:bCs/>
                <w:lang w:val="ka"/>
              </w:rPr>
              <w:t xml:space="preserve">შეერთება</w:t>
            </w:r>
            <w:r>
              <w:rPr>
                <w:lang w:val="ka"/>
              </w:rPr>
              <w:t xml:space="preserve"> </w:t>
            </w:r>
            <w:r>
              <w:rPr>
                <w:lang w:val="ka"/>
              </w:rPr>
              <w:t xml:space="preserve">— „ან ნებისმიერი სხვა შეთანხმებული საშუალებით”</w:t>
            </w:r>
          </w:p>
        </w:tc>
        <w:tc>
          <w:tcPr/>
          <w:p>
            <w:pPr>
              <w:pStyle w:val="Compact"/>
            </w:pPr>
            <w:r>
              <w:rPr>
                <w:b/>
                <w:bCs/>
                <w:lang w:val="ka"/>
              </w:rPr>
              <w:t xml:space="preserve">11</w:t>
            </w:r>
          </w:p>
        </w:tc>
      </w:tr>
      <w:tr>
        <w:tc>
          <w:tcPr/>
          <w:p>
            <w:pPr>
              <w:pStyle w:val="Compact"/>
            </w:pPr>
            <w:r>
              <w:rPr>
                <w:b/>
                <w:bCs/>
                <w:lang w:val="ka"/>
              </w:rPr>
              <w:t xml:space="preserve">ძალაში შესვლა</w:t>
            </w:r>
          </w:p>
        </w:tc>
        <w:tc>
          <w:tcPr/>
          <w:p>
            <w:pPr>
              <w:pStyle w:val="Compact"/>
            </w:pPr>
            <w:r>
              <w:rPr>
                <w:lang w:val="ka"/>
              </w:rPr>
              <w:t xml:space="preserve">როგორც ხელშეკრულება ადგენს — მაგ., UNCLOS: მე-60 სიგელის დეპონირებიდან 12 თვეში</w:t>
            </w:r>
          </w:p>
        </w:tc>
        <w:tc>
          <w:tcPr/>
          <w:p>
            <w:pPr>
              <w:pStyle w:val="Compact"/>
            </w:pPr>
            <w:r>
              <w:rPr>
                <w:lang w:val="ka"/>
              </w:rPr>
              <w:t xml:space="preserve">24; OpenRewi გვ. 168</w:t>
            </w:r>
          </w:p>
        </w:tc>
      </w:tr>
    </w:tbl>
    <w:bookmarkStart w:id="16" w:name="მუხ.-18-ნუ-დაანგრევ-სანამ-ააშენებ"/>
    <w:p>
      <w:pPr>
        <w:pStyle w:val="Heading2"/>
      </w:pPr>
      <w:r>
        <w:rPr>
          <w:lang w:val="ka"/>
        </w:rPr>
        <w:t xml:space="preserve">⭐ მუხ. 18 — „ნუ დაანგრევ სანამ ააშენებ“</w:t>
      </w:r>
    </w:p>
    <w:p>
      <w:pPr>
        <w:pStyle w:val="FirstParagraph"/>
      </w:pPr>
      <w:r>
        <w:rPr>
          <w:lang w:val="ka"/>
        </w:rPr>
        <w:t xml:space="preserve">ხელმოწერის შემდეგ, სანამ სახელმწიფო რატიფიკაციას მოახდენს ან აშკარად თქვას, რომ მხარე არ გახდება, ის</w:t>
      </w:r>
      <w:r>
        <w:rPr>
          <w:lang w:val="ka"/>
        </w:rPr>
        <w:t xml:space="preserve"> </w:t>
      </w:r>
      <w:r>
        <w:rPr>
          <w:b/>
          <w:bCs/>
          <w:lang w:val="ka"/>
        </w:rPr>
        <w:t xml:space="preserve">ვალდებულია თავი შეიკავოს</w:t>
      </w:r>
      <w:r>
        <w:rPr>
          <w:lang w:val="ka"/>
        </w:rPr>
        <w:t xml:space="preserve"> </w:t>
      </w:r>
      <w:r>
        <w:rPr>
          <w:lang w:val="ka"/>
        </w:rPr>
        <w:t xml:space="preserve">ისეთი ქმედებისგან, რომელიც ხელშეკრულების</w:t>
      </w:r>
      <w:r>
        <w:rPr>
          <w:lang w:val="ka"/>
        </w:rPr>
        <w:t xml:space="preserve"> </w:t>
      </w:r>
      <w:r>
        <w:rPr>
          <w:b/>
          <w:bCs/>
          <w:lang w:val="ka"/>
        </w:rPr>
        <w:t xml:space="preserve">ობიექტსა და მიზანს</w:t>
      </w:r>
      <w:r>
        <w:rPr>
          <w:lang w:val="ka"/>
        </w:rPr>
        <w:t xml:space="preserve"> </w:t>
      </w:r>
      <w:r>
        <w:rPr>
          <w:lang w:val="ka"/>
        </w:rPr>
        <w:t xml:space="preserve">ხელყოფს</w:t>
      </w:r>
      <w:r>
        <w:rPr>
          <w:lang w:val="ka"/>
        </w:rPr>
        <w:t xml:space="preserve"> </w:t>
      </w:r>
      <w:r>
        <w:rPr>
          <w:i/>
          <w:iCs/>
          <w:lang w:val="ka"/>
        </w:rPr>
        <w:t xml:space="preserve">(VCLT, მუხ. 18(ა))</w:t>
      </w:r>
      <w:r>
        <w:rPr>
          <w:lang w:val="ka"/>
        </w:rPr>
        <w:t xml:space="preserve">. იგივე — რატიფიკაციის შემდეგ, ძალაში შესვლამდე, თუ ძალაში შესვლა</w:t>
      </w:r>
      <w:r>
        <w:rPr>
          <w:lang w:val="ka"/>
        </w:rPr>
        <w:t xml:space="preserve"> </w:t>
      </w:r>
      <w:r>
        <w:rPr>
          <w:b/>
          <w:bCs/>
          <w:lang w:val="ka"/>
        </w:rPr>
        <w:t xml:space="preserve">„გაუმართლებლად არ ყოვნდება”</w:t>
      </w:r>
      <w:r>
        <w:rPr>
          <w:lang w:val="ka"/>
        </w:rPr>
        <w:t xml:space="preserve"> </w:t>
      </w:r>
      <w:r>
        <w:rPr>
          <w:i/>
          <w:iCs/>
          <w:lang w:val="ka"/>
        </w:rPr>
        <w:t xml:space="preserve">(18(ბ))</w:t>
      </w:r>
      <w:r>
        <w:rPr>
          <w:lang w:val="ka"/>
        </w:rPr>
        <w:t xml:space="preserve">. OpenRewi-ს შეფასებით, ეს</w:t>
      </w:r>
      <w:r>
        <w:rPr>
          <w:lang w:val="ka"/>
        </w:rPr>
        <w:t xml:space="preserve"> </w:t>
      </w:r>
      <w:r>
        <w:rPr>
          <w:b/>
          <w:bCs/>
          <w:lang w:val="ka"/>
        </w:rPr>
        <w:t xml:space="preserve">„ბუნდოვანი”</w:t>
      </w:r>
      <w:r>
        <w:rPr>
          <w:lang w:val="ka"/>
        </w:rPr>
        <w:t xml:space="preserve"> </w:t>
      </w:r>
      <w:r>
        <w:rPr>
          <w:lang w:val="ka"/>
        </w:rPr>
        <w:t xml:space="preserve">ვალდებულებაა და სხვადასხვაგვარად განიმარტება</w:t>
      </w:r>
      <w:r>
        <w:rPr>
          <w:lang w:val="ka"/>
        </w:rPr>
        <w:t xml:space="preserve"> </w:t>
      </w:r>
      <w:r>
        <w:rPr>
          <w:i/>
          <w:iCs/>
          <w:lang w:val="ka"/>
        </w:rPr>
        <w:t xml:space="preserve">(გვ. 167)</w:t>
      </w:r>
      <w:r>
        <w:rPr>
          <w:lang w:val="ka"/>
        </w:rPr>
        <w:t xml:space="preserve">.</w:t>
      </w:r>
    </w:p>
    <w:p>
      <w:pPr>
        <w:pStyle w:val="BlockText"/>
      </w:pPr>
      <w:r>
        <w:rPr>
          <w:lang w:val="ka"/>
        </w:rPr>
        <w:t xml:space="preserve">💡</w:t>
      </w:r>
      <w:r>
        <w:rPr>
          <w:lang w:val="ka"/>
        </w:rPr>
        <w:t xml:space="preserve"> </w:t>
      </w:r>
      <w:r>
        <w:rPr>
          <w:b/>
          <w:bCs/>
          <w:lang w:val="ka"/>
        </w:rPr>
        <w:t xml:space="preserve">სახელმწიფოს ხელმოწერილის რატიფიკაციის ვალდებულება არ აქვს</w:t>
      </w:r>
      <w:r>
        <w:rPr>
          <w:lang w:val="ka"/>
        </w:rPr>
        <w:t xml:space="preserve"> </w:t>
      </w:r>
      <w:r>
        <w:rPr>
          <w:i/>
          <w:iCs/>
          <w:lang w:val="ka"/>
        </w:rPr>
        <w:t xml:space="preserve">(OpenRewi, გვ. 167)</w:t>
      </w:r>
      <w:r>
        <w:rPr>
          <w:lang w:val="ka"/>
        </w:rPr>
        <w:t xml:space="preserve">. მუხ. 18 ამ თავისუფლებას არ ზღუდავს — ის მხოლოდ</w:t>
      </w:r>
      <w:r>
        <w:rPr>
          <w:lang w:val="ka"/>
        </w:rPr>
        <w:t xml:space="preserve"> </w:t>
      </w:r>
      <w:r>
        <w:rPr>
          <w:b/>
          <w:bCs/>
          <w:lang w:val="ka"/>
        </w:rPr>
        <w:t xml:space="preserve">„ნგრევას”</w:t>
      </w:r>
      <w:r>
        <w:rPr>
          <w:lang w:val="ka"/>
        </w:rPr>
        <w:t xml:space="preserve"> </w:t>
      </w:r>
      <w:r>
        <w:rPr>
          <w:lang w:val="ka"/>
        </w:rPr>
        <w:t xml:space="preserve">კრძალავს.</w:t>
      </w:r>
    </w:p>
    <w:bookmarkEnd w:id="16"/>
    <w:bookmarkStart w:id="17" w:name="საქართველოში-ვინ-ამბობს-კი-ს"/>
    <w:p>
      <w:pPr>
        <w:pStyle w:val="Heading2"/>
      </w:pPr>
      <w:r>
        <w:rPr>
          <w:lang w:val="ka"/>
        </w:rPr>
        <w:t xml:space="preserve">🇬🇪 საქართველოში — ვინ ამბობს „კი“-ს?</w:t>
      </w:r>
    </w:p>
    <w:p>
      <w:pPr>
        <w:pStyle w:val="BlockText"/>
      </w:pPr>
      <w:r>
        <w:rPr>
          <w:lang w:val="ka"/>
        </w:rPr>
        <w:t xml:space="preserve">„1. პარლამენტი</w:t>
      </w:r>
      <w:r>
        <w:rPr>
          <w:lang w:val="ka"/>
        </w:rPr>
        <w:t xml:space="preserve"> </w:t>
      </w:r>
      <w:r>
        <w:rPr>
          <w:b/>
          <w:bCs/>
          <w:lang w:val="ka"/>
        </w:rPr>
        <w:t xml:space="preserve">სრული შემადგენლობის უმრავლესობით</w:t>
      </w:r>
      <w:r>
        <w:rPr>
          <w:lang w:val="ka"/>
        </w:rPr>
        <w:t xml:space="preserve"> </w:t>
      </w:r>
      <w:r>
        <w:rPr>
          <w:lang w:val="ka"/>
        </w:rPr>
        <w:t xml:space="preserve">ახორციელებს საერთაშორისო ხელშეკრულებების რატიფიცირებას, დენონსირებას და გაუქმებას. (…)</w:t>
      </w:r>
      <w:r>
        <w:rPr>
          <w:lang w:val="ka"/>
        </w:rPr>
        <w:t xml:space="preserve"> </w:t>
      </w:r>
      <w:r>
        <w:rPr>
          <w:lang w:val="ka"/>
        </w:rPr>
        <w:t xml:space="preserve">2. იმ საერთაშორისო ხელშეკრულების გარდა, რომელიც ითვალისწინებს რატიფიცირებას, სავალდებულოა აგრეთვე ისეთი საერთაშორისო ხელშეკრულების რატიფიცირება, რომელიც:</w:t>
      </w:r>
      <w:r>
        <w:rPr>
          <w:lang w:val="ka"/>
        </w:rPr>
        <w:t xml:space="preserve"> </w:t>
      </w:r>
      <w:r>
        <w:rPr>
          <w:lang w:val="ka"/>
        </w:rPr>
        <w:t xml:space="preserve">ა) ითვალისწინებს საერთაშორისო ორგანიზაციაში ან სახელმწიფოთაშორის კავშირში საქართველოს შესვლას;</w:t>
      </w:r>
      <w:r>
        <w:rPr>
          <w:lang w:val="ka"/>
        </w:rPr>
        <w:t xml:space="preserve"> </w:t>
      </w:r>
      <w:r>
        <w:rPr>
          <w:lang w:val="ka"/>
        </w:rPr>
        <w:t xml:space="preserve">ბ) სამხედრო ხასიათისაა;</w:t>
      </w:r>
      <w:r>
        <w:rPr>
          <w:lang w:val="ka"/>
        </w:rPr>
        <w:t xml:space="preserve"> </w:t>
      </w:r>
      <w:r>
        <w:rPr>
          <w:lang w:val="ka"/>
        </w:rPr>
        <w:t xml:space="preserve">გ) ეხება სახელმწიფოს</w:t>
      </w:r>
      <w:r>
        <w:rPr>
          <w:lang w:val="ka"/>
        </w:rPr>
        <w:t xml:space="preserve"> </w:t>
      </w:r>
      <w:r>
        <w:rPr>
          <w:b/>
          <w:bCs/>
          <w:lang w:val="ka"/>
        </w:rPr>
        <w:t xml:space="preserve">ტერიტორიულ მთლიანობას</w:t>
      </w:r>
      <w:r>
        <w:rPr>
          <w:lang w:val="ka"/>
        </w:rPr>
        <w:t xml:space="preserve"> </w:t>
      </w:r>
      <w:r>
        <w:rPr>
          <w:lang w:val="ka"/>
        </w:rPr>
        <w:t xml:space="preserve">ან</w:t>
      </w:r>
      <w:r>
        <w:rPr>
          <w:lang w:val="ka"/>
        </w:rPr>
        <w:t xml:space="preserve"> </w:t>
      </w:r>
      <w:r>
        <w:rPr>
          <w:b/>
          <w:bCs/>
          <w:lang w:val="ka"/>
        </w:rPr>
        <w:t xml:space="preserve">სახელმწიფო საზღვრის შეცვლას</w:t>
      </w:r>
      <w:r>
        <w:rPr>
          <w:lang w:val="ka"/>
        </w:rPr>
        <w:t xml:space="preserve">;</w:t>
      </w:r>
      <w:r>
        <w:rPr>
          <w:lang w:val="ka"/>
        </w:rPr>
        <w:t xml:space="preserve"> </w:t>
      </w:r>
      <w:r>
        <w:rPr>
          <w:lang w:val="ka"/>
        </w:rPr>
        <w:t xml:space="preserve">დ) დაკავშირებულია სახელმწიფოს მიერ სესხის აღებასთან ან გაცემასთან;</w:t>
      </w:r>
      <w:r>
        <w:rPr>
          <w:lang w:val="ka"/>
        </w:rPr>
        <w:t xml:space="preserve"> </w:t>
      </w:r>
      <w:r>
        <w:rPr>
          <w:lang w:val="ka"/>
        </w:rPr>
        <w:t xml:space="preserve">ე) მოითხოვს შიდასახელმწიფოებრივი კანონმდებლობის შეცვლას (…).“</w:t>
      </w:r>
    </w:p>
    <w:p>
      <w:pPr>
        <w:pStyle w:val="BlockText"/>
      </w:pPr>
      <w:r>
        <w:rPr>
          <w:lang w:val="ka"/>
        </w:rPr>
        <w:t xml:space="preserve">—</w:t>
      </w:r>
      <w:r>
        <w:rPr>
          <w:lang w:val="ka"/>
        </w:rPr>
        <w:t xml:space="preserve"> </w:t>
      </w:r>
      <w:r>
        <w:rPr>
          <w:i/>
          <w:iCs/>
          <w:lang w:val="ka"/>
        </w:rPr>
        <w:t xml:space="preserve">საქართველოს კონსტიტუცია, მუხ. 47(1)–(2)</w:t>
      </w:r>
    </w:p>
    <w:p>
      <w:pPr>
        <w:pStyle w:val="FirstParagraph"/>
      </w:pPr>
      <w:r>
        <w:rPr>
          <w:lang w:val="ka"/>
        </w:rPr>
        <w:t xml:space="preserve">„გ” ქვეპუნქტის ხელშეკრულებებისთვის —</w:t>
      </w:r>
      <w:r>
        <w:rPr>
          <w:lang w:val="ka"/>
        </w:rPr>
        <w:t xml:space="preserve"> </w:t>
      </w:r>
      <w:r>
        <w:rPr>
          <w:b/>
          <w:bCs/>
          <w:lang w:val="ka"/>
        </w:rPr>
        <w:t xml:space="preserve">სრული შემადგენლობის არანაკლებ სამი მეოთხედი</w:t>
      </w:r>
      <w:r>
        <w:rPr>
          <w:lang w:val="ka"/>
        </w:rPr>
        <w:t xml:space="preserve"> </w:t>
      </w:r>
      <w:r>
        <w:rPr>
          <w:i/>
          <w:iCs/>
          <w:lang w:val="ka"/>
        </w:rPr>
        <w:t xml:space="preserve">(მუხ. 47(1))</w:t>
      </w:r>
      <w:r>
        <w:rPr>
          <w:lang w:val="ka"/>
        </w:rPr>
        <w:t xml:space="preserve">. და კონსტიტუციურ სასამართლოში სარჩელის შეტანის შემთხვევაში რატიფიცირება</w:t>
      </w:r>
      <w:r>
        <w:rPr>
          <w:lang w:val="ka"/>
        </w:rPr>
        <w:t xml:space="preserve"> </w:t>
      </w:r>
      <w:r>
        <w:rPr>
          <w:b/>
          <w:bCs/>
          <w:lang w:val="ka"/>
        </w:rPr>
        <w:t xml:space="preserve">დაუშვებელია</w:t>
      </w:r>
      <w:r>
        <w:rPr>
          <w:lang w:val="ka"/>
        </w:rPr>
        <w:t xml:space="preserve"> </w:t>
      </w:r>
      <w:r>
        <w:rPr>
          <w:lang w:val="ka"/>
        </w:rPr>
        <w:t xml:space="preserve">გადაწყვეტილების გამოტანამდე</w:t>
      </w:r>
      <w:r>
        <w:rPr>
          <w:lang w:val="ka"/>
        </w:rPr>
        <w:t xml:space="preserve"> </w:t>
      </w:r>
      <w:r>
        <w:rPr>
          <w:i/>
          <w:iCs/>
          <w:lang w:val="ka"/>
        </w:rPr>
        <w:t xml:space="preserve">(მუხ. 47(4))</w:t>
      </w:r>
      <w:r>
        <w:rPr>
          <w:lang w:val="ka"/>
        </w:rPr>
        <w:t xml:space="preserve">.</w:t>
      </w:r>
    </w:p>
    <w:p>
      <w:pPr>
        <w:pStyle w:val="BlockText"/>
      </w:pPr>
      <w:r>
        <w:rPr>
          <w:lang w:val="ka"/>
        </w:rPr>
        <w:t xml:space="preserve">🔗</w:t>
      </w:r>
      <w:r>
        <w:rPr>
          <w:lang w:val="ka"/>
        </w:rPr>
        <w:t xml:space="preserve"> </w:t>
      </w:r>
      <w:r>
        <w:rPr>
          <w:b/>
          <w:bCs/>
          <w:lang w:val="ka"/>
        </w:rPr>
        <w:t xml:space="preserve">ბაჰრეინს დავუბრუნდეთ.</w:t>
      </w:r>
      <w:r>
        <w:rPr>
          <w:lang w:val="ka"/>
        </w:rPr>
        <w:t xml:space="preserve"> </w:t>
      </w:r>
      <w:r>
        <w:rPr>
          <w:lang w:val="ka"/>
        </w:rPr>
        <w:t xml:space="preserve">ბაჰრეინის კონსტიტუციაც ტერიტორიულ ხელშეკრულებებზე განსაკუთრებულ პროცედურას ითხოვდა — ისევე, როგორც საქართველოს 47(2)(გ). რა მოხდება, თუ საქართველოს მინისტრი ასეთ ხელშეკრულებას</w:t>
      </w:r>
      <w:r>
        <w:rPr>
          <w:lang w:val="ka"/>
        </w:rPr>
        <w:t xml:space="preserve"> </w:t>
      </w:r>
      <w:r>
        <w:rPr>
          <w:b/>
          <w:bCs/>
          <w:lang w:val="ka"/>
        </w:rPr>
        <w:t xml:space="preserve">რატიფიკაციის გარეშე</w:t>
      </w:r>
      <w:r>
        <w:rPr>
          <w:lang w:val="ka"/>
        </w:rPr>
        <w:t xml:space="preserve"> </w:t>
      </w:r>
      <w:r>
        <w:rPr>
          <w:lang w:val="ka"/>
        </w:rPr>
        <w:t xml:space="preserve">„დადებს”? — პასუხი ნაწილ VII-ში (</w:t>
      </w:r>
      <w:r>
        <w:rPr>
          <w:b/>
          <w:bCs/>
          <w:lang w:val="ka"/>
        </w:rPr>
        <w:t xml:space="preserve">მუხ. 46</w:t>
      </w:r>
      <w:r>
        <w:rPr>
          <w:lang w:val="ka"/>
        </w:rPr>
        <w:t xml:space="preserve">).</w:t>
      </w:r>
    </w:p>
    <w:p>
      <w:r>
        <w:pict>
          <v:rect style="width:0;height:1.5pt" o:hralign="center" o:hrstd="t" o:hr="t"/>
        </w:pict>
      </w:r>
    </w:p>
    <w:bookmarkEnd w:id="17"/>
    <w:bookmarkEnd w:id="18"/>
    <w:bookmarkStart w:id="25" w:name="iv.-დათქმები-⓸"/>
    <w:p>
      <w:pPr>
        <w:pStyle w:val="Heading1"/>
      </w:pPr>
      <w:r>
        <w:rPr>
          <w:lang w:val="ka"/>
        </w:rPr>
        <w:t xml:space="preserve">IV. ⭐ დათქმები ⓸</w:t>
      </w:r>
    </w:p>
    <w:bookmarkStart w:id="19" w:name="X1aa2289f5c9c92e326622b8b1eb1061c0ef829d"/>
    <w:p>
      <w:pPr>
        <w:pStyle w:val="Heading2"/>
      </w:pPr>
      <w:r>
        <w:rPr>
          <w:lang w:val="ka"/>
        </w:rPr>
        <w:t xml:space="preserve">1951: გენოციდის კონვენცია და „მცირე” დათქმის პრობლემა</w:t>
      </w:r>
    </w:p>
    <w:p>
      <w:pPr>
        <w:pStyle w:val="FirstParagraph"/>
      </w:pPr>
      <w:r>
        <w:rPr>
          <w:lang w:val="ka"/>
        </w:rPr>
        <w:t xml:space="preserve">კლასიკური შეხედულებით, დათქმა ყველა მხარის</w:t>
      </w:r>
      <w:r>
        <w:rPr>
          <w:lang w:val="ka"/>
        </w:rPr>
        <w:t xml:space="preserve"> </w:t>
      </w:r>
      <w:r>
        <w:rPr>
          <w:b/>
          <w:bCs/>
          <w:lang w:val="ka"/>
        </w:rPr>
        <w:t xml:space="preserve">თანხმობას</w:t>
      </w:r>
      <w:r>
        <w:rPr>
          <w:lang w:val="ka"/>
        </w:rPr>
        <w:t xml:space="preserve"> </w:t>
      </w:r>
      <w:r>
        <w:rPr>
          <w:lang w:val="ka"/>
        </w:rPr>
        <w:t xml:space="preserve">საჭიროებდა — ხელშეკრულება ხომ</w:t>
      </w:r>
      <w:r>
        <w:rPr>
          <w:lang w:val="ka"/>
        </w:rPr>
        <w:t xml:space="preserve"> </w:t>
      </w:r>
      <w:r>
        <w:rPr>
          <w:b/>
          <w:bCs/>
          <w:lang w:val="ka"/>
        </w:rPr>
        <w:t xml:space="preserve">„აბსოლუტური მთლიანობაა”</w:t>
      </w:r>
      <w:r>
        <w:rPr>
          <w:lang w:val="ka"/>
        </w:rPr>
        <w:t xml:space="preserve">. 1951 წელს ICJ-ს ჰკითხეს: თუ ზოგი მხარე დათქმას ეწინააღმდეგება, შეიძლება თუ არა დამთქმელი სახელმწიფო მაინც მხარედ ჩაითვალოს? სასამართლომ ახალი კრიტერიუმი შექმნა:</w:t>
      </w:r>
    </w:p>
    <w:p>
      <w:pPr>
        <w:pStyle w:val="BlockText"/>
      </w:pPr>
      <w:r>
        <w:rPr>
          <w:lang w:val="ka"/>
        </w:rPr>
        <w:t xml:space="preserve">„ასეთ კონვენციაში ხელშემკვრელ სახელმწიფოებს</w:t>
      </w:r>
      <w:r>
        <w:rPr>
          <w:lang w:val="ka"/>
        </w:rPr>
        <w:t xml:space="preserve"> </w:t>
      </w:r>
      <w:r>
        <w:rPr>
          <w:b/>
          <w:bCs/>
          <w:lang w:val="ka"/>
        </w:rPr>
        <w:t xml:space="preserve">საკუთარი ინტერესები არ აქვთ</w:t>
      </w:r>
      <w:r>
        <w:rPr>
          <w:lang w:val="ka"/>
        </w:rPr>
        <w:t xml:space="preserve">; მათ, ყველას ერთად, აქვთ</w:t>
      </w:r>
      <w:r>
        <w:rPr>
          <w:lang w:val="ka"/>
        </w:rPr>
        <w:t xml:space="preserve"> </w:t>
      </w:r>
      <w:r>
        <w:rPr>
          <w:b/>
          <w:bCs/>
          <w:lang w:val="ka"/>
        </w:rPr>
        <w:t xml:space="preserve">საერთო ინტერესი</w:t>
      </w:r>
      <w:r>
        <w:rPr>
          <w:lang w:val="ka"/>
        </w:rPr>
        <w:t xml:space="preserve"> </w:t>
      </w:r>
      <w:r>
        <w:rPr>
          <w:lang w:val="ka"/>
        </w:rPr>
        <w:t xml:space="preserve">— იმ მაღალი მიზნების მიღწევა, რომლებიც კონვენციის არსებობის საფუძველია.“</w:t>
      </w:r>
    </w:p>
    <w:p>
      <w:pPr>
        <w:pStyle w:val="BlockText"/>
      </w:pPr>
      <w:r>
        <w:rPr>
          <w:i/>
          <w:iCs/>
          <w:lang w:val="ka"/>
        </w:rPr>
        <w:t xml:space="preserve">ორიგინალი:</w:t>
      </w:r>
      <w:r>
        <w:rPr>
          <w:lang w:val="ka"/>
        </w:rPr>
        <w:t xml:space="preserve"> </w:t>
      </w:r>
      <w:r>
        <w:rPr>
          <w:lang w:val="ka"/>
        </w:rPr>
        <w:t xml:space="preserve">„In such a convention the contracting States do not have any interests of their own; they merely have, one and all, a common interest, namely, the accomplishment of those high purposes which are the raison d’être of the convention.“</w:t>
      </w:r>
    </w:p>
    <w:p>
      <w:pPr>
        <w:pStyle w:val="BlockText"/>
      </w:pPr>
      <w:r>
        <w:rPr>
          <w:lang w:val="ka"/>
        </w:rPr>
        <w:t xml:space="preserve">—</w:t>
      </w:r>
      <w:r>
        <w:rPr>
          <w:lang w:val="ka"/>
        </w:rPr>
        <w:t xml:space="preserve"> </w:t>
      </w:r>
      <w:r>
        <w:rPr>
          <w:i/>
          <w:iCs/>
          <w:lang w:val="ka"/>
        </w:rPr>
        <w:t xml:space="preserve">ICJ, Reservations to the Genocide Convention, AO, ICJ Reports 1951, გვ. 23</w:t>
      </w:r>
    </w:p>
    <w:p>
      <w:pPr>
        <w:pStyle w:val="BlockText"/>
      </w:pPr>
      <w:r>
        <w:rPr>
          <w:lang w:val="ka"/>
        </w:rPr>
        <w:t xml:space="preserve">„…სწორედ დათქმის</w:t>
      </w:r>
      <w:r>
        <w:rPr>
          <w:lang w:val="ka"/>
        </w:rPr>
        <w:t xml:space="preserve"> </w:t>
      </w:r>
      <w:r>
        <w:rPr>
          <w:b/>
          <w:bCs/>
          <w:lang w:val="ka"/>
        </w:rPr>
        <w:t xml:space="preserve">თავსებადობა კონვენციის ობიექტსა და მიზანთან</w:t>
      </w:r>
      <w:r>
        <w:rPr>
          <w:lang w:val="ka"/>
        </w:rPr>
        <w:t xml:space="preserve"> </w:t>
      </w:r>
      <w:r>
        <w:rPr>
          <w:lang w:val="ka"/>
        </w:rPr>
        <w:t xml:space="preserve">უნდა იყოს კრიტერიუმი როგორც დათქმის გამკეთებელი სახელმწიფოს, ისე მისი შემფასებელი სახელმწიფოს დამოკიდებულებისთვის.“</w:t>
      </w:r>
    </w:p>
    <w:p>
      <w:pPr>
        <w:pStyle w:val="BlockText"/>
      </w:pPr>
      <w:r>
        <w:rPr>
          <w:i/>
          <w:iCs/>
          <w:lang w:val="ka"/>
        </w:rPr>
        <w:t xml:space="preserve">ორიგინალი:</w:t>
      </w:r>
      <w:r>
        <w:rPr>
          <w:lang w:val="ka"/>
        </w:rPr>
        <w:t xml:space="preserve"> </w:t>
      </w:r>
      <w:r>
        <w:rPr>
          <w:lang w:val="ka"/>
        </w:rPr>
        <w:t xml:space="preserve">„It follows that it is the compatibility of a reservation with the object and purpose of the Convention that must furnish the criterion for the attitude of a State in making the reservation on accession as well as for the appraisal by a State in objecting to the reservation.“</w:t>
      </w:r>
    </w:p>
    <w:p>
      <w:pPr>
        <w:pStyle w:val="BlockText"/>
      </w:pPr>
      <w:r>
        <w:rPr>
          <w:lang w:val="ka"/>
        </w:rPr>
        <w:t xml:space="preserve">—</w:t>
      </w:r>
      <w:r>
        <w:rPr>
          <w:lang w:val="ka"/>
        </w:rPr>
        <w:t xml:space="preserve"> </w:t>
      </w:r>
      <w:r>
        <w:rPr>
          <w:i/>
          <w:iCs/>
          <w:lang w:val="ka"/>
        </w:rPr>
        <w:t xml:space="preserve">იქვე, გვ. 24</w:t>
      </w:r>
      <w:r>
        <w:rPr>
          <w:lang w:val="ka"/>
        </w:rPr>
        <w:t xml:space="preserve"> </w:t>
      </w:r>
      <w:r>
        <w:rPr>
          <w:lang w:val="ka"/>
        </w:rPr>
        <w:t xml:space="preserve">· ხმები:</w:t>
      </w:r>
      <w:r>
        <w:rPr>
          <w:lang w:val="ka"/>
        </w:rPr>
        <w:t xml:space="preserve"> </w:t>
      </w:r>
      <w:r>
        <w:rPr>
          <w:b/>
          <w:bCs/>
          <w:lang w:val="ka"/>
        </w:rPr>
        <w:t xml:space="preserve">7 : 5</w:t>
      </w:r>
    </w:p>
    <w:p>
      <w:pPr>
        <w:pStyle w:val="FirstParagraph"/>
      </w:pPr>
      <w:r>
        <w:rPr>
          <w:lang w:val="ka"/>
        </w:rPr>
        <w:t xml:space="preserve">სასამართლომ ორი უკიდურესობა უარყო: (1) სუვერენიტეტის სახელით</w:t>
      </w:r>
      <w:r>
        <w:rPr>
          <w:lang w:val="ka"/>
        </w:rPr>
        <w:t xml:space="preserve"> </w:t>
      </w:r>
      <w:r>
        <w:rPr>
          <w:b/>
          <w:bCs/>
          <w:lang w:val="ka"/>
        </w:rPr>
        <w:t xml:space="preserve">ნებისმიერი</w:t>
      </w:r>
      <w:r>
        <w:rPr>
          <w:lang w:val="ka"/>
        </w:rPr>
        <w:t xml:space="preserve"> </w:t>
      </w:r>
      <w:r>
        <w:rPr>
          <w:lang w:val="ka"/>
        </w:rPr>
        <w:t xml:space="preserve">დათქმა — „კონვენციის ობიექტისა და მიზნის სრულ უგულებელყოფამდე” მიგვიყვანდა; (2)</w:t>
      </w:r>
      <w:r>
        <w:rPr>
          <w:lang w:val="ka"/>
        </w:rPr>
        <w:t xml:space="preserve"> </w:t>
      </w:r>
      <w:r>
        <w:rPr>
          <w:b/>
          <w:bCs/>
          <w:lang w:val="ka"/>
        </w:rPr>
        <w:t xml:space="preserve">ყველას</w:t>
      </w:r>
      <w:r>
        <w:rPr>
          <w:lang w:val="ka"/>
        </w:rPr>
        <w:t xml:space="preserve"> </w:t>
      </w:r>
      <w:r>
        <w:rPr>
          <w:lang w:val="ka"/>
        </w:rPr>
        <w:t xml:space="preserve">თანხმობის მოთხოვნა — ერთი</w:t>
      </w:r>
      <w:r>
        <w:rPr>
          <w:lang w:val="ka"/>
        </w:rPr>
        <w:t xml:space="preserve"> </w:t>
      </w:r>
      <w:r>
        <w:rPr>
          <w:b/>
          <w:bCs/>
          <w:lang w:val="ka"/>
        </w:rPr>
        <w:t xml:space="preserve">„მცირე”</w:t>
      </w:r>
      <w:r>
        <w:rPr>
          <w:lang w:val="ka"/>
        </w:rPr>
        <w:t xml:space="preserve"> </w:t>
      </w:r>
      <w:r>
        <w:rPr>
          <w:lang w:val="ka"/>
        </w:rPr>
        <w:t xml:space="preserve">დათქმის გამო სახელმწიფოს გარიცხვა</w:t>
      </w:r>
      <w:r>
        <w:rPr>
          <w:lang w:val="ka"/>
        </w:rPr>
        <w:t xml:space="preserve"> </w:t>
      </w:r>
      <w:r>
        <w:rPr>
          <w:i/>
          <w:iCs/>
          <w:lang w:val="ka"/>
        </w:rPr>
        <w:t xml:space="preserve">(გვ. 24)</w:t>
      </w:r>
      <w:r>
        <w:rPr>
          <w:lang w:val="ka"/>
        </w:rPr>
        <w:t xml:space="preserve">. VCLT-მა ეს ლოგიკა</w:t>
      </w:r>
      <w:r>
        <w:rPr>
          <w:lang w:val="ka"/>
        </w:rPr>
        <w:t xml:space="preserve"> </w:t>
      </w:r>
      <w:r>
        <w:rPr>
          <w:b/>
          <w:bCs/>
          <w:lang w:val="ka"/>
        </w:rPr>
        <w:t xml:space="preserve">მუხ. 19(გ)-ში</w:t>
      </w:r>
      <w:r>
        <w:rPr>
          <w:lang w:val="ka"/>
        </w:rPr>
        <w:t xml:space="preserve"> </w:t>
      </w:r>
      <w:r>
        <w:rPr>
          <w:lang w:val="ka"/>
        </w:rPr>
        <w:t xml:space="preserve">დაამკვიდრა.</w:t>
      </w:r>
    </w:p>
    <w:bookmarkEnd w:id="19"/>
    <w:bookmarkStart w:id="20" w:name="განმარტება-მუხ.-21დ"/>
    <w:p>
      <w:pPr>
        <w:pStyle w:val="Heading2"/>
      </w:pPr>
      <w:r>
        <w:rPr>
          <w:lang w:val="ka"/>
        </w:rPr>
        <w:t xml:space="preserve">განმარტება — მუხ. 2(1)(დ)</w:t>
      </w:r>
    </w:p>
    <w:p>
      <w:pPr>
        <w:pStyle w:val="BlockText"/>
      </w:pPr>
      <w:r>
        <w:rPr>
          <w:lang w:val="ka"/>
        </w:rPr>
        <w:t xml:space="preserve">„‚დათქმა‘ ნიშნავს ცალმხრივ განცხადებას,</w:t>
      </w:r>
      <w:r>
        <w:rPr>
          <w:lang w:val="ka"/>
        </w:rPr>
        <w:t xml:space="preserve"> </w:t>
      </w:r>
      <w:r>
        <w:rPr>
          <w:b/>
          <w:bCs/>
          <w:lang w:val="ka"/>
        </w:rPr>
        <w:t xml:space="preserve">რა ფორმითაც და რა სახელითაც არ უნდა იყოს ის გაკეთებული</w:t>
      </w:r>
      <w:r>
        <w:rPr>
          <w:lang w:val="ka"/>
        </w:rPr>
        <w:t xml:space="preserve">, რომელსაც სახელმწიფო აკეთებს ხელშეკრულების ხელმოწერის, რატიფიცირების, მიღების, დამტკიცების ან მასთან შეერთებისას და რომლითაც ის ცდილობს,</w:t>
      </w:r>
      <w:r>
        <w:rPr>
          <w:lang w:val="ka"/>
        </w:rPr>
        <w:t xml:space="preserve"> </w:t>
      </w:r>
      <w:r>
        <w:rPr>
          <w:b/>
          <w:bCs/>
          <w:lang w:val="ka"/>
        </w:rPr>
        <w:t xml:space="preserve">გამორიცხოს ან შეცვალოს</w:t>
      </w:r>
      <w:r>
        <w:rPr>
          <w:lang w:val="ka"/>
        </w:rPr>
        <w:t xml:space="preserve"> </w:t>
      </w:r>
      <w:r>
        <w:rPr>
          <w:lang w:val="ka"/>
        </w:rPr>
        <w:t xml:space="preserve">ხელშეკრულების გარკვეული დებულებების სამართლებრივი შედეგი ამ სახელმწიფოს მიმართ.“</w:t>
      </w:r>
    </w:p>
    <w:p>
      <w:pPr>
        <w:pStyle w:val="BlockText"/>
      </w:pPr>
      <w:r>
        <w:rPr>
          <w:i/>
          <w:iCs/>
          <w:lang w:val="ka"/>
        </w:rPr>
        <w:t xml:space="preserve">ორიგინალი:</w:t>
      </w:r>
      <w:r>
        <w:rPr>
          <w:lang w:val="ka"/>
        </w:rPr>
        <w:t xml:space="preserve"> </w:t>
      </w:r>
      <w:r>
        <w:rPr>
          <w:lang w:val="ka"/>
        </w:rPr>
        <w:t xml:space="preserve">„</w:t>
      </w:r>
      <w:r>
        <w:rPr>
          <w:lang w:val="ka"/>
        </w:rPr>
        <w:t xml:space="preserve">“Reservation”</w:t>
      </w:r>
      <w:r>
        <w:rPr>
          <w:lang w:val="ka"/>
        </w:rPr>
        <w:t xml:space="preserve"> </w:t>
      </w:r>
      <w:r>
        <w:rPr>
          <w:lang w:val="ka"/>
        </w:rPr>
        <w:t xml:space="preserve">means a unilateral statement, however phrased or named, made by a State, when signing, ratifying, accepting, approving or acceding to a treaty, whereby it purports to exclude or to modify the legal effect of certain provisions of the treaty in their application to that State“</w:t>
      </w:r>
    </w:p>
    <w:p>
      <w:pPr>
        <w:pStyle w:val="BlockText"/>
      </w:pPr>
      <w:r>
        <w:rPr>
          <w:lang w:val="ka"/>
        </w:rPr>
        <w:t xml:space="preserve">—</w:t>
      </w:r>
      <w:r>
        <w:rPr>
          <w:lang w:val="ka"/>
        </w:rPr>
        <w:t xml:space="preserve"> </w:t>
      </w:r>
      <w:r>
        <w:rPr>
          <w:i/>
          <w:iCs/>
          <w:lang w:val="ka"/>
        </w:rPr>
        <w:t xml:space="preserve">VCLT, მუხ. 2(1)(დ)</w:t>
      </w:r>
    </w:p>
    <w:bookmarkEnd w:id="20"/>
    <w:bookmarkStart w:id="21" w:name="დათქმა-ინტერპრეტაციული-დეკლარაცია"/>
    <w:p>
      <w:pPr>
        <w:pStyle w:val="Heading2"/>
      </w:pPr>
      <w:r>
        <w:rPr>
          <w:lang w:val="ka"/>
        </w:rPr>
        <w:t xml:space="preserve">⭐ დათქმა ≠ ინტერპრეტაციული დეკლარაცია</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p>
        </w:tc>
        <w:tc>
          <w:tcPr/>
          <w:p>
            <w:pPr>
              <w:pStyle w:val="Compact"/>
            </w:pPr>
            <w:r>
              <w:rPr>
                <w:b/>
                <w:bCs/>
                <w:lang w:val="ka"/>
              </w:rPr>
              <w:t xml:space="preserve">დათქმა</w:t>
            </w:r>
          </w:p>
        </w:tc>
        <w:tc>
          <w:tcPr/>
          <w:p>
            <w:pPr>
              <w:pStyle w:val="Compact"/>
            </w:pPr>
            <w:r>
              <w:rPr>
                <w:b/>
                <w:bCs/>
                <w:lang w:val="ka"/>
              </w:rPr>
              <w:t xml:space="preserve">ინტერპრეტაციული დეკლარაცია</w:t>
            </w:r>
          </w:p>
        </w:tc>
        <w:tc>
          <w:tcPr/>
          <w:p>
            <w:pPr>
              <w:pStyle w:val="Compact"/>
            </w:pPr>
            <w:r>
              <w:rPr>
                <w:b/>
                <w:bCs/>
                <w:lang w:val="ka"/>
              </w:rPr>
              <w:t xml:space="preserve">პირობითი ინტერპრეტაციული დეკლარაცია</w:t>
            </w:r>
          </w:p>
        </w:tc>
      </w:tr>
      <w:tr>
        <w:tc>
          <w:tcPr/>
          <w:p>
            <w:pPr>
              <w:pStyle w:val="Compact"/>
            </w:pPr>
            <w:r>
              <w:rPr>
                <w:lang w:val="ka"/>
              </w:rPr>
              <w:t xml:space="preserve">რას აკეთებს</w:t>
            </w:r>
          </w:p>
        </w:tc>
        <w:tc>
          <w:tcPr/>
          <w:p>
            <w:pPr>
              <w:pStyle w:val="Compact"/>
            </w:pPr>
            <w:r>
              <w:rPr>
                <w:b/>
                <w:bCs/>
                <w:lang w:val="ka"/>
              </w:rPr>
              <w:t xml:space="preserve">ცვლის ან გამორიცხავს</w:t>
            </w:r>
            <w:r>
              <w:rPr>
                <w:lang w:val="ka"/>
              </w:rPr>
              <w:t xml:space="preserve"> </w:t>
            </w:r>
            <w:r>
              <w:rPr>
                <w:lang w:val="ka"/>
              </w:rPr>
              <w:t xml:space="preserve">სამართლებრივ შედეგს</w:t>
            </w:r>
          </w:p>
        </w:tc>
        <w:tc>
          <w:tcPr/>
          <w:p>
            <w:pPr>
              <w:pStyle w:val="Compact"/>
            </w:pPr>
            <w:r>
              <w:rPr>
                <w:b/>
                <w:bCs/>
                <w:lang w:val="ka"/>
              </w:rPr>
              <w:t xml:space="preserve">აზუსტებს</w:t>
            </w:r>
            <w:r>
              <w:rPr>
                <w:lang w:val="ka"/>
              </w:rPr>
              <w:t xml:space="preserve">, როგორ ესმის სახელმწიფოს დებულება —</w:t>
            </w:r>
            <w:r>
              <w:rPr>
                <w:lang w:val="ka"/>
              </w:rPr>
              <w:t xml:space="preserve"> </w:t>
            </w:r>
            <w:r>
              <w:rPr>
                <w:b/>
                <w:bCs/>
                <w:lang w:val="ka"/>
              </w:rPr>
              <w:t xml:space="preserve">არ ცვლის</w:t>
            </w:r>
            <w:r>
              <w:rPr>
                <w:lang w:val="ka"/>
              </w:rPr>
              <w:t xml:space="preserve"> </w:t>
            </w:r>
            <w:r>
              <w:rPr>
                <w:lang w:val="ka"/>
              </w:rPr>
              <w:t xml:space="preserve">მას</w:t>
            </w:r>
          </w:p>
        </w:tc>
        <w:tc>
          <w:tcPr/>
          <w:p>
            <w:pPr>
              <w:pStyle w:val="Compact"/>
            </w:pPr>
            <w:r>
              <w:rPr>
                <w:lang w:val="ka"/>
              </w:rPr>
              <w:t xml:space="preserve">სახელმწიფო</w:t>
            </w:r>
            <w:r>
              <w:rPr>
                <w:lang w:val="ka"/>
              </w:rPr>
              <w:t xml:space="preserve"> </w:t>
            </w:r>
            <w:r>
              <w:rPr>
                <w:b/>
                <w:bCs/>
                <w:lang w:val="ka"/>
              </w:rPr>
              <w:t xml:space="preserve">არ ბოჭავს თავს</w:t>
            </w:r>
            <w:r>
              <w:rPr>
                <w:lang w:val="ka"/>
              </w:rPr>
              <w:t xml:space="preserve">, თუ დებულებას მისი განმარტება არ მიენიჭა</w:t>
            </w:r>
          </w:p>
        </w:tc>
      </w:tr>
      <w:tr>
        <w:tc>
          <w:tcPr/>
          <w:p>
            <w:pPr>
              <w:pStyle w:val="Compact"/>
            </w:pPr>
            <w:r>
              <w:rPr>
                <w:lang w:val="ka"/>
              </w:rPr>
              <w:t xml:space="preserve">რეჟიმი</w:t>
            </w:r>
          </w:p>
        </w:tc>
        <w:tc>
          <w:tcPr/>
          <w:p>
            <w:pPr>
              <w:pStyle w:val="Compact"/>
            </w:pPr>
            <w:r>
              <w:rPr>
                <w:lang w:val="ka"/>
              </w:rPr>
              <w:t xml:space="preserve">მუხ. 19–23</w:t>
            </w:r>
          </w:p>
        </w:tc>
        <w:tc>
          <w:tcPr/>
          <w:p>
            <w:pPr>
              <w:pStyle w:val="Compact"/>
            </w:pPr>
            <w:r>
              <w:rPr>
                <w:lang w:val="ka"/>
              </w:rPr>
              <w:t xml:space="preserve">მუხ. 19–23</w:t>
            </w:r>
            <w:r>
              <w:rPr>
                <w:lang w:val="ka"/>
              </w:rPr>
              <w:t xml:space="preserve"> </w:t>
            </w:r>
            <w:r>
              <w:rPr>
                <w:b/>
                <w:bCs/>
                <w:lang w:val="ka"/>
              </w:rPr>
              <w:t xml:space="preserve">არ</w:t>
            </w:r>
            <w:r>
              <w:rPr>
                <w:lang w:val="ka"/>
              </w:rPr>
              <w:t xml:space="preserve"> </w:t>
            </w:r>
            <w:r>
              <w:rPr>
                <w:lang w:val="ka"/>
              </w:rPr>
              <w:t xml:space="preserve">ვრცელდება</w:t>
            </w:r>
          </w:p>
        </w:tc>
        <w:tc>
          <w:tcPr/>
          <w:p>
            <w:pPr>
              <w:pStyle w:val="Compact"/>
            </w:pPr>
            <w:r>
              <w:rPr>
                <w:b/>
                <w:bCs/>
                <w:lang w:val="ka"/>
              </w:rPr>
              <w:t xml:space="preserve">დათქმის</w:t>
            </w:r>
            <w:r>
              <w:rPr>
                <w:lang w:val="ka"/>
              </w:rPr>
              <w:t xml:space="preserve"> </w:t>
            </w:r>
            <w:r>
              <w:rPr>
                <w:lang w:val="ka"/>
              </w:rPr>
              <w:t xml:space="preserve">რეჟიმი</w:t>
            </w:r>
          </w:p>
        </w:tc>
      </w:tr>
    </w:tbl>
    <w:p>
      <w:pPr>
        <w:pStyle w:val="BodyText"/>
      </w:pPr>
      <w:r>
        <w:rPr>
          <w:i/>
          <w:iCs/>
          <w:lang w:val="ka"/>
        </w:rPr>
        <w:t xml:space="preserve">(OpenRewi, გვ. 177.)</w:t>
      </w:r>
      <w:r>
        <w:rPr>
          <w:lang w:val="ka"/>
        </w:rPr>
        <w:t xml:space="preserve"> </w:t>
      </w:r>
      <w:r>
        <w:rPr>
          <w:lang w:val="ka"/>
        </w:rPr>
        <w:t xml:space="preserve">პრაქტიკაში ზღვარი</w:t>
      </w:r>
      <w:r>
        <w:rPr>
          <w:lang w:val="ka"/>
        </w:rPr>
        <w:t xml:space="preserve"> </w:t>
      </w:r>
      <w:r>
        <w:rPr>
          <w:b/>
          <w:bCs/>
          <w:lang w:val="ka"/>
        </w:rPr>
        <w:t xml:space="preserve">„ხშირად არ არის მკაფიო”</w:t>
      </w:r>
      <w:r>
        <w:rPr>
          <w:lang w:val="ka"/>
        </w:rPr>
        <w:t xml:space="preserve"> </w:t>
      </w:r>
      <w:r>
        <w:rPr>
          <w:lang w:val="ka"/>
        </w:rPr>
        <w:t xml:space="preserve">— სახელმწიფოები ორაზროვან ენას იყენებენ</w:t>
      </w:r>
      <w:r>
        <w:rPr>
          <w:lang w:val="ka"/>
        </w:rPr>
        <w:t xml:space="preserve"> </w:t>
      </w:r>
      <w:r>
        <w:rPr>
          <w:i/>
          <w:iCs/>
          <w:lang w:val="ka"/>
        </w:rPr>
        <w:t xml:space="preserve">(იქვე)</w:t>
      </w:r>
      <w:r>
        <w:rPr>
          <w:lang w:val="ka"/>
        </w:rPr>
        <w:t xml:space="preserve">.</w:t>
      </w:r>
    </w:p>
    <w:p>
      <w:pPr>
        <w:pStyle w:val="BlockText"/>
      </w:pPr>
      <w:r>
        <w:rPr>
          <w:lang w:val="ka"/>
        </w:rPr>
        <w:t xml:space="preserve">🎯</w:t>
      </w:r>
      <w:r>
        <w:rPr>
          <w:lang w:val="ka"/>
        </w:rPr>
        <w:t xml:space="preserve"> </w:t>
      </w:r>
      <w:r>
        <w:rPr>
          <w:b/>
          <w:bCs/>
          <w:lang w:val="ka"/>
        </w:rPr>
        <w:t xml:space="preserve">გასაღები სიტყვები: „however phrased or named“.</w:t>
      </w:r>
      <w:r>
        <w:rPr>
          <w:lang w:val="ka"/>
        </w:rPr>
        <w:t xml:space="preserve"> </w:t>
      </w:r>
      <w:r>
        <w:rPr>
          <w:lang w:val="ka"/>
        </w:rPr>
        <w:t xml:space="preserve">თუ „დეკლარაცია“</w:t>
      </w:r>
      <w:r>
        <w:rPr>
          <w:lang w:val="ka"/>
        </w:rPr>
        <w:t xml:space="preserve"> </w:t>
      </w:r>
      <w:r>
        <w:rPr>
          <w:b/>
          <w:bCs/>
          <w:lang w:val="ka"/>
        </w:rPr>
        <w:t xml:space="preserve">ცვლის</w:t>
      </w:r>
      <w:r>
        <w:rPr>
          <w:lang w:val="ka"/>
        </w:rPr>
        <w:t xml:space="preserve"> </w:t>
      </w:r>
      <w:r>
        <w:rPr>
          <w:lang w:val="ka"/>
        </w:rPr>
        <w:t xml:space="preserve">შედეგს — ის</w:t>
      </w:r>
      <w:r>
        <w:rPr>
          <w:lang w:val="ka"/>
        </w:rPr>
        <w:t xml:space="preserve"> </w:t>
      </w:r>
      <w:r>
        <w:rPr>
          <w:b/>
          <w:bCs/>
          <w:lang w:val="ka"/>
        </w:rPr>
        <w:t xml:space="preserve">დათქმაა</w:t>
      </w:r>
      <w:r>
        <w:rPr>
          <w:lang w:val="ka"/>
        </w:rPr>
        <w:t xml:space="preserve">, რა სახელიც არ უნდა ერქვას. 🔗 ეს იგივე ლოგიკაა, რაც</w:t>
      </w:r>
      <w:r>
        <w:rPr>
          <w:lang w:val="ka"/>
        </w:rPr>
        <w:t xml:space="preserve"> </w:t>
      </w:r>
      <w:r>
        <w:rPr>
          <w:i/>
          <w:iCs/>
          <w:lang w:val="ka"/>
        </w:rPr>
        <w:t xml:space="preserve">Qatar v. Bahrain</w:t>
      </w:r>
      <w:r>
        <w:rPr>
          <w:lang w:val="ka"/>
        </w:rPr>
        <w:t xml:space="preserve">-ში:</w:t>
      </w:r>
      <w:r>
        <w:rPr>
          <w:lang w:val="ka"/>
        </w:rPr>
        <w:t xml:space="preserve"> </w:t>
      </w:r>
      <w:r>
        <w:rPr>
          <w:b/>
          <w:bCs/>
          <w:lang w:val="ka"/>
        </w:rPr>
        <w:t xml:space="preserve">შინაარსი</w:t>
      </w:r>
      <w:r>
        <w:rPr>
          <w:lang w:val="ka"/>
        </w:rPr>
        <w:t xml:space="preserve"> </w:t>
      </w:r>
      <w:r>
        <w:rPr>
          <w:lang w:val="ka"/>
        </w:rPr>
        <w:t xml:space="preserve">&gt;</w:t>
      </w:r>
      <w:r>
        <w:rPr>
          <w:lang w:val="ka"/>
        </w:rPr>
        <w:t xml:space="preserve"> </w:t>
      </w:r>
      <w:r>
        <w:rPr>
          <w:b/>
          <w:bCs/>
          <w:lang w:val="ka"/>
        </w:rPr>
        <w:t xml:space="preserve">სახელი</w:t>
      </w:r>
      <w:r>
        <w:rPr>
          <w:lang w:val="ka"/>
        </w:rPr>
        <w:t xml:space="preserve">.</w:t>
      </w:r>
    </w:p>
    <w:bookmarkEnd w:id="21"/>
    <w:bookmarkStart w:id="22" w:name="Xc9fc1458d35149472b1b10d8f706bff53f041f7"/>
    <w:p>
      <w:pPr>
        <w:pStyle w:val="Heading2"/>
      </w:pPr>
      <w:r>
        <w:rPr>
          <w:lang w:val="ka"/>
        </w:rPr>
        <w:t xml:space="preserve">მუხ. 19 — როდის არის დათქმა დაუშვებელი? ⚠️ წაიკითხეთ</w:t>
      </w:r>
      <w:r>
        <w:rPr>
          <w:lang w:val="ka"/>
        </w:rPr>
        <w:t xml:space="preserve"> </w:t>
      </w:r>
      <w:r>
        <w:rPr>
          <w:b/>
          <w:bCs/>
          <w:lang w:val="ka"/>
        </w:rPr>
        <w:t xml:space="preserve">რიგრიგობით</w:t>
      </w:r>
    </w:p>
    <w:p>
      <w:pPr>
        <w:pStyle w:val="BlockText"/>
      </w:pPr>
      <w:r>
        <w:rPr>
          <w:lang w:val="ka"/>
        </w:rPr>
        <w:t xml:space="preserve">„სახელმწიფოს შეუძლია (…) დათქმის ჩამოყალიბება, გარდა იმ შემთხვევისა, როცა:</w:t>
      </w:r>
      <w:r>
        <w:rPr>
          <w:lang w:val="ka"/>
        </w:rPr>
        <w:t xml:space="preserve"> </w:t>
      </w:r>
      <w:r>
        <w:rPr>
          <w:b/>
          <w:bCs/>
          <w:lang w:val="ka"/>
        </w:rPr>
        <w:t xml:space="preserve">(ა)</w:t>
      </w:r>
      <w:r>
        <w:rPr>
          <w:lang w:val="ka"/>
        </w:rPr>
        <w:t xml:space="preserve"> </w:t>
      </w:r>
      <w:r>
        <w:rPr>
          <w:lang w:val="ka"/>
        </w:rPr>
        <w:t xml:space="preserve">დათქმა ხელშეკრულებით</w:t>
      </w:r>
      <w:r>
        <w:rPr>
          <w:lang w:val="ka"/>
        </w:rPr>
        <w:t xml:space="preserve"> </w:t>
      </w:r>
      <w:r>
        <w:rPr>
          <w:b/>
          <w:bCs/>
          <w:lang w:val="ka"/>
        </w:rPr>
        <w:t xml:space="preserve">აკრძალულია</w:t>
      </w:r>
      <w:r>
        <w:rPr>
          <w:lang w:val="ka"/>
        </w:rPr>
        <w:t xml:space="preserve">;</w:t>
      </w:r>
      <w:r>
        <w:rPr>
          <w:lang w:val="ka"/>
        </w:rPr>
        <w:t xml:space="preserve"> </w:t>
      </w:r>
      <w:r>
        <w:rPr>
          <w:b/>
          <w:bCs/>
          <w:lang w:val="ka"/>
        </w:rPr>
        <w:t xml:space="preserve">(ბ)</w:t>
      </w:r>
      <w:r>
        <w:rPr>
          <w:lang w:val="ka"/>
        </w:rPr>
        <w:t xml:space="preserve"> </w:t>
      </w:r>
      <w:r>
        <w:rPr>
          <w:lang w:val="ka"/>
        </w:rPr>
        <w:t xml:space="preserve">ხელშეკრულება ადგენს, რომ შეიძლება მხოლოდ</w:t>
      </w:r>
      <w:r>
        <w:rPr>
          <w:lang w:val="ka"/>
        </w:rPr>
        <w:t xml:space="preserve"> </w:t>
      </w:r>
      <w:r>
        <w:rPr>
          <w:b/>
          <w:bCs/>
          <w:lang w:val="ka"/>
        </w:rPr>
        <w:t xml:space="preserve">განსაზღვრული</w:t>
      </w:r>
      <w:r>
        <w:rPr>
          <w:lang w:val="ka"/>
        </w:rPr>
        <w:t xml:space="preserve"> </w:t>
      </w:r>
      <w:r>
        <w:rPr>
          <w:lang w:val="ka"/>
        </w:rPr>
        <w:t xml:space="preserve">დათქმების გაკეთება, რომლებშიც მოცემული დათქმა</w:t>
      </w:r>
      <w:r>
        <w:rPr>
          <w:lang w:val="ka"/>
        </w:rPr>
        <w:t xml:space="preserve"> </w:t>
      </w:r>
      <w:r>
        <w:rPr>
          <w:b/>
          <w:bCs/>
          <w:lang w:val="ka"/>
        </w:rPr>
        <w:t xml:space="preserve">არ შედის</w:t>
      </w:r>
      <w:r>
        <w:rPr>
          <w:lang w:val="ka"/>
        </w:rPr>
        <w:t xml:space="preserve">; ან</w:t>
      </w:r>
      <w:r>
        <w:rPr>
          <w:lang w:val="ka"/>
        </w:rPr>
        <w:t xml:space="preserve"> </w:t>
      </w:r>
      <w:r>
        <w:rPr>
          <w:b/>
          <w:bCs/>
          <w:lang w:val="ka"/>
        </w:rPr>
        <w:t xml:space="preserve">(გ)</w:t>
      </w:r>
      <w:r>
        <w:rPr>
          <w:lang w:val="ka"/>
        </w:rPr>
        <w:t xml:space="preserve"> </w:t>
      </w:r>
      <w:r>
        <w:rPr>
          <w:b/>
          <w:bCs/>
          <w:lang w:val="ka"/>
        </w:rPr>
        <w:t xml:space="preserve">(ა) და (ბ) ქვეპუნქტებით გაუთვალისწინებელ შემთხვევებში</w:t>
      </w:r>
      <w:r>
        <w:rPr>
          <w:lang w:val="ka"/>
        </w:rPr>
        <w:t xml:space="preserve"> </w:t>
      </w:r>
      <w:r>
        <w:rPr>
          <w:lang w:val="ka"/>
        </w:rPr>
        <w:t xml:space="preserve">დათქმა შეუთავსებელია ხელშეკრულების ობიექტთან და მიზანთან.“</w:t>
      </w:r>
    </w:p>
    <w:p>
      <w:pPr>
        <w:pStyle w:val="BlockText"/>
      </w:pPr>
      <w:r>
        <w:rPr>
          <w:i/>
          <w:iCs/>
          <w:lang w:val="ka"/>
        </w:rPr>
        <w:t xml:space="preserve">ორიგინალი:</w:t>
      </w:r>
      <w:r>
        <w:rPr>
          <w:lang w:val="ka"/>
        </w:rPr>
        <w:t xml:space="preserve"> </w:t>
      </w:r>
      <w:r>
        <w:rPr>
          <w:lang w:val="ka"/>
        </w:rPr>
        <w:t xml:space="preserve">„(a) The reservation is prohibited by the treaty; (b) The treaty provides that only specified reservations, which do not include the reservation in question, may be made; or (c) In cases not falling under sub-paragraphs (a) and (b), the reservation is incompatible with the object and purpose of the treaty.“</w:t>
      </w:r>
    </w:p>
    <w:p>
      <w:pPr>
        <w:pStyle w:val="BlockText"/>
      </w:pPr>
      <w:r>
        <w:rPr>
          <w:lang w:val="ka"/>
        </w:rPr>
        <w:t xml:space="preserve">—</w:t>
      </w:r>
      <w:r>
        <w:rPr>
          <w:lang w:val="ka"/>
        </w:rPr>
        <w:t xml:space="preserve"> </w:t>
      </w:r>
      <w:r>
        <w:rPr>
          <w:i/>
          <w:iCs/>
          <w:lang w:val="ka"/>
        </w:rPr>
        <w:t xml:space="preserve">VCLT, მუხ. 19</w:t>
      </w:r>
    </w:p>
    <w:p>
      <w:pPr>
        <w:pStyle w:val="BlockText"/>
      </w:pPr>
      <w:r>
        <w:rPr>
          <w:lang w:val="ka"/>
        </w:rPr>
        <w:t xml:space="preserve">⚠️</w:t>
      </w:r>
      <w:r>
        <w:rPr>
          <w:lang w:val="ka"/>
        </w:rPr>
        <w:t xml:space="preserve"> </w:t>
      </w:r>
      <w:r>
        <w:rPr>
          <w:b/>
          <w:bCs/>
          <w:lang w:val="ka"/>
        </w:rPr>
        <w:t xml:space="preserve">ხაფანგი:</w:t>
      </w:r>
      <w:r>
        <w:rPr>
          <w:lang w:val="ka"/>
        </w:rPr>
        <w:t xml:space="preserve"> </w:t>
      </w:r>
      <w:r>
        <w:rPr>
          <w:lang w:val="ka"/>
        </w:rPr>
        <w:t xml:space="preserve">„ობიექტი და მიზანი” (19(გ)) ყველაზე ცნობილი კრიტერიუმია — და ამიტომ სტუდენტები პირდაპირ მასზე გადადიან. მაგრამ</w:t>
      </w:r>
      <w:r>
        <w:rPr>
          <w:lang w:val="ka"/>
        </w:rPr>
        <w:t xml:space="preserve"> </w:t>
      </w:r>
      <w:r>
        <w:rPr>
          <w:b/>
          <w:bCs/>
          <w:lang w:val="ka"/>
        </w:rPr>
        <w:t xml:space="preserve">19(გ) თავად ამბობს</w:t>
      </w:r>
      <w:r>
        <w:rPr>
          <w:lang w:val="ka"/>
        </w:rPr>
        <w:t xml:space="preserve">, რომ ის მხოლოდ იქ მოქმედებს, სადაც (ა) და (ბ)</w:t>
      </w:r>
      <w:r>
        <w:rPr>
          <w:lang w:val="ka"/>
        </w:rPr>
        <w:t xml:space="preserve"> </w:t>
      </w:r>
      <w:r>
        <w:rPr>
          <w:b/>
          <w:bCs/>
          <w:lang w:val="ka"/>
        </w:rPr>
        <w:t xml:space="preserve">არ</w:t>
      </w:r>
      <w:r>
        <w:rPr>
          <w:lang w:val="ka"/>
        </w:rPr>
        <w:t xml:space="preserve"> </w:t>
      </w:r>
      <w:r>
        <w:rPr>
          <w:lang w:val="ka"/>
        </w:rPr>
        <w:t xml:space="preserve">ვრცელდება.</w:t>
      </w:r>
      <w:r>
        <w:rPr>
          <w:lang w:val="ka"/>
        </w:rPr>
        <w:t xml:space="preserve"> </w:t>
      </w:r>
      <w:r>
        <w:rPr>
          <w:b/>
          <w:bCs/>
          <w:lang w:val="ka"/>
        </w:rPr>
        <w:t xml:space="preserve">ჯერ — ხელშეკრულების ტექსტი. მერე — ობიექტი და მიზანი.</w:t>
      </w:r>
    </w:p>
    <w:bookmarkEnd w:id="22"/>
    <w:bookmarkStart w:id="23" w:name="მიღება-შედავება-შედეგი-მუხ.-2021"/>
    <w:p>
      <w:pPr>
        <w:pStyle w:val="Heading2"/>
      </w:pPr>
      <w:r>
        <w:rPr>
          <w:lang w:val="ka"/>
        </w:rPr>
        <w:t xml:space="preserve">მიღება, შედავება, შედეგი — მუხ. 20–21</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სიტუაცია</w:t>
            </w:r>
          </w:p>
        </w:tc>
        <w:tc>
          <w:tcPr/>
          <w:p>
            <w:pPr>
              <w:pStyle w:val="Compact"/>
            </w:pPr>
            <w:r>
              <w:rPr>
                <w:lang w:val="ka"/>
              </w:rPr>
              <w:t xml:space="preserve">შედეგი</w:t>
            </w:r>
          </w:p>
        </w:tc>
        <w:tc>
          <w:tcPr/>
          <w:p>
            <w:pPr>
              <w:pStyle w:val="Compact"/>
            </w:pPr>
            <w:r>
              <w:rPr>
                <w:lang w:val="ka"/>
              </w:rPr>
              <w:t xml:space="preserve">მუხლი</w:t>
            </w:r>
          </w:p>
        </w:tc>
      </w:tr>
      <w:tr>
        <w:tc>
          <w:tcPr/>
          <w:p>
            <w:pPr>
              <w:pStyle w:val="Compact"/>
            </w:pPr>
            <w:r>
              <w:rPr>
                <w:lang w:val="ka"/>
              </w:rPr>
              <w:t xml:space="preserve">დათქმა ხელშეკრულებით</w:t>
            </w:r>
            <w:r>
              <w:rPr>
                <w:lang w:val="ka"/>
              </w:rPr>
              <w:t xml:space="preserve"> </w:t>
            </w:r>
            <w:r>
              <w:rPr>
                <w:b/>
                <w:bCs/>
                <w:lang w:val="ka"/>
              </w:rPr>
              <w:t xml:space="preserve">პირდაპირ ნებადართულია</w:t>
            </w:r>
          </w:p>
        </w:tc>
        <w:tc>
          <w:tcPr/>
          <w:p>
            <w:pPr>
              <w:pStyle w:val="Compact"/>
            </w:pPr>
            <w:r>
              <w:rPr>
                <w:lang w:val="ka"/>
              </w:rPr>
              <w:t xml:space="preserve">სხვების თანხმობა</w:t>
            </w:r>
            <w:r>
              <w:rPr>
                <w:lang w:val="ka"/>
              </w:rPr>
              <w:t xml:space="preserve"> </w:t>
            </w:r>
            <w:r>
              <w:rPr>
                <w:b/>
                <w:bCs/>
                <w:lang w:val="ka"/>
              </w:rPr>
              <w:t xml:space="preserve">არ</w:t>
            </w:r>
            <w:r>
              <w:rPr>
                <w:lang w:val="ka"/>
              </w:rPr>
              <w:t xml:space="preserve"> </w:t>
            </w:r>
            <w:r>
              <w:rPr>
                <w:lang w:val="ka"/>
              </w:rPr>
              <w:t xml:space="preserve">სჭირდება</w:t>
            </w:r>
          </w:p>
        </w:tc>
        <w:tc>
          <w:tcPr/>
          <w:p>
            <w:pPr>
              <w:pStyle w:val="Compact"/>
            </w:pPr>
            <w:r>
              <w:rPr>
                <w:lang w:val="ka"/>
              </w:rPr>
              <w:t xml:space="preserve">20(1)</w:t>
            </w:r>
          </w:p>
        </w:tc>
      </w:tr>
      <w:tr>
        <w:tc>
          <w:tcPr/>
          <w:p>
            <w:pPr>
              <w:pStyle w:val="Compact"/>
            </w:pPr>
            <w:r>
              <w:rPr>
                <w:lang w:val="ka"/>
              </w:rPr>
              <w:t xml:space="preserve">მხარეთა</w:t>
            </w:r>
            <w:r>
              <w:rPr>
                <w:lang w:val="ka"/>
              </w:rPr>
              <w:t xml:space="preserve"> </w:t>
            </w:r>
            <w:r>
              <w:rPr>
                <w:b/>
                <w:bCs/>
                <w:lang w:val="ka"/>
              </w:rPr>
              <w:t xml:space="preserve">მცირე რაოდენობა</w:t>
            </w:r>
            <w:r>
              <w:rPr>
                <w:lang w:val="ka"/>
              </w:rPr>
              <w:t xml:space="preserve"> </w:t>
            </w:r>
            <w:r>
              <w:rPr>
                <w:lang w:val="ka"/>
              </w:rPr>
              <w:t xml:space="preserve">+ ხელშეკრულება მთლიანად უნდა მოქმედებდეს</w:t>
            </w:r>
          </w:p>
        </w:tc>
        <w:tc>
          <w:tcPr/>
          <w:p>
            <w:pPr>
              <w:pStyle w:val="Compact"/>
            </w:pPr>
            <w:r>
              <w:rPr>
                <w:b/>
                <w:bCs/>
                <w:lang w:val="ka"/>
              </w:rPr>
              <w:t xml:space="preserve">ყველას</w:t>
            </w:r>
            <w:r>
              <w:rPr>
                <w:lang w:val="ka"/>
              </w:rPr>
              <w:t xml:space="preserve"> </w:t>
            </w:r>
            <w:r>
              <w:rPr>
                <w:lang w:val="ka"/>
              </w:rPr>
              <w:t xml:space="preserve">თანხმობა</w:t>
            </w:r>
          </w:p>
        </w:tc>
        <w:tc>
          <w:tcPr/>
          <w:p>
            <w:pPr>
              <w:pStyle w:val="Compact"/>
            </w:pPr>
            <w:r>
              <w:rPr>
                <w:lang w:val="ka"/>
              </w:rPr>
              <w:t xml:space="preserve">20(2)</w:t>
            </w:r>
          </w:p>
        </w:tc>
      </w:tr>
      <w:tr>
        <w:tc>
          <w:tcPr/>
          <w:p>
            <w:pPr>
              <w:pStyle w:val="Compact"/>
            </w:pPr>
            <w:r>
              <w:rPr>
                <w:b/>
                <w:bCs/>
                <w:lang w:val="ka"/>
              </w:rPr>
              <w:t xml:space="preserve">ორგანიზაციის</w:t>
            </w:r>
            <w:r>
              <w:rPr>
                <w:lang w:val="ka"/>
              </w:rPr>
              <w:t xml:space="preserve"> </w:t>
            </w:r>
            <w:r>
              <w:rPr>
                <w:lang w:val="ka"/>
              </w:rPr>
              <w:t xml:space="preserve">დამფუძნებელი ხელშეკრულება</w:t>
            </w:r>
          </w:p>
        </w:tc>
        <w:tc>
          <w:tcPr/>
          <w:p>
            <w:pPr>
              <w:pStyle w:val="Compact"/>
            </w:pPr>
            <w:r>
              <w:rPr>
                <w:lang w:val="ka"/>
              </w:rPr>
              <w:t xml:space="preserve">ორგანიზაციის</w:t>
            </w:r>
            <w:r>
              <w:rPr>
                <w:lang w:val="ka"/>
              </w:rPr>
              <w:t xml:space="preserve"> </w:t>
            </w:r>
            <w:r>
              <w:rPr>
                <w:b/>
                <w:bCs/>
                <w:lang w:val="ka"/>
              </w:rPr>
              <w:t xml:space="preserve">კომპეტენტური ორგანოს</w:t>
            </w:r>
            <w:r>
              <w:rPr>
                <w:lang w:val="ka"/>
              </w:rPr>
              <w:t xml:space="preserve"> </w:t>
            </w:r>
            <w:r>
              <w:rPr>
                <w:lang w:val="ka"/>
              </w:rPr>
              <w:t xml:space="preserve">თანხმობა</w:t>
            </w:r>
          </w:p>
        </w:tc>
        <w:tc>
          <w:tcPr/>
          <w:p>
            <w:pPr>
              <w:pStyle w:val="Compact"/>
            </w:pPr>
            <w:r>
              <w:rPr>
                <w:lang w:val="ka"/>
              </w:rPr>
              <w:t xml:space="preserve">20(3)</w:t>
            </w:r>
          </w:p>
        </w:tc>
      </w:tr>
      <w:tr>
        <w:tc>
          <w:tcPr/>
          <w:p>
            <w:pPr>
              <w:pStyle w:val="Compact"/>
            </w:pPr>
            <w:r>
              <w:rPr>
                <w:lang w:val="ka"/>
              </w:rPr>
              <w:t xml:space="preserve">სხვა შემთხვევები —</w:t>
            </w:r>
            <w:r>
              <w:rPr>
                <w:lang w:val="ka"/>
              </w:rPr>
              <w:t xml:space="preserve"> </w:t>
            </w:r>
            <w:r>
              <w:rPr>
                <w:b/>
                <w:bCs/>
                <w:lang w:val="ka"/>
              </w:rPr>
              <w:t xml:space="preserve">მიღება</w:t>
            </w:r>
          </w:p>
        </w:tc>
        <w:tc>
          <w:tcPr/>
          <w:p>
            <w:pPr>
              <w:pStyle w:val="Compact"/>
            </w:pPr>
            <w:r>
              <w:rPr>
                <w:lang w:val="ka"/>
              </w:rPr>
              <w:t xml:space="preserve">დამთქმელი ამ სახელმწიფოს მიმართ</w:t>
            </w:r>
            <w:r>
              <w:rPr>
                <w:lang w:val="ka"/>
              </w:rPr>
              <w:t xml:space="preserve"> </w:t>
            </w:r>
            <w:r>
              <w:rPr>
                <w:b/>
                <w:bCs/>
                <w:lang w:val="ka"/>
              </w:rPr>
              <w:t xml:space="preserve">მხარე ხდება</w:t>
            </w:r>
          </w:p>
        </w:tc>
        <w:tc>
          <w:tcPr/>
          <w:p>
            <w:pPr>
              <w:pStyle w:val="Compact"/>
            </w:pPr>
            <w:r>
              <w:rPr>
                <w:lang w:val="ka"/>
              </w:rPr>
              <w:t xml:space="preserve">20(4)(ა)</w:t>
            </w:r>
          </w:p>
        </w:tc>
      </w:tr>
      <w:tr>
        <w:tc>
          <w:tcPr/>
          <w:p>
            <w:pPr>
              <w:pStyle w:val="Compact"/>
            </w:pPr>
            <w:r>
              <w:rPr>
                <w:lang w:val="ka"/>
              </w:rPr>
              <w:t xml:space="preserve">სხვა შემთხვევები —</w:t>
            </w:r>
            <w:r>
              <w:rPr>
                <w:lang w:val="ka"/>
              </w:rPr>
              <w:t xml:space="preserve"> </w:t>
            </w:r>
            <w:r>
              <w:rPr>
                <w:b/>
                <w:bCs/>
                <w:lang w:val="ka"/>
              </w:rPr>
              <w:t xml:space="preserve">შედავება</w:t>
            </w:r>
          </w:p>
        </w:tc>
        <w:tc>
          <w:tcPr/>
          <w:p>
            <w:pPr>
              <w:pStyle w:val="Compact"/>
            </w:pPr>
            <w:r>
              <w:rPr>
                <w:lang w:val="ka"/>
              </w:rPr>
              <w:t xml:space="preserve">ხელშეკრულება მათ შორის</w:t>
            </w:r>
            <w:r>
              <w:rPr>
                <w:lang w:val="ka"/>
              </w:rPr>
              <w:t xml:space="preserve"> </w:t>
            </w:r>
            <w:r>
              <w:rPr>
                <w:b/>
                <w:bCs/>
                <w:lang w:val="ka"/>
              </w:rPr>
              <w:t xml:space="preserve">მაინც</w:t>
            </w:r>
            <w:r>
              <w:rPr>
                <w:lang w:val="ka"/>
              </w:rPr>
              <w:t xml:space="preserve"> </w:t>
            </w:r>
            <w:r>
              <w:rPr>
                <w:lang w:val="ka"/>
              </w:rPr>
              <w:t xml:space="preserve">ძალაშია, თუ შემდავებელმა</w:t>
            </w:r>
            <w:r>
              <w:rPr>
                <w:lang w:val="ka"/>
              </w:rPr>
              <w:t xml:space="preserve"> </w:t>
            </w:r>
            <w:r>
              <w:rPr>
                <w:b/>
                <w:bCs/>
                <w:lang w:val="ka"/>
              </w:rPr>
              <w:t xml:space="preserve">პირდაპირ</w:t>
            </w:r>
            <w:r>
              <w:rPr>
                <w:lang w:val="ka"/>
              </w:rPr>
              <w:t xml:space="preserve"> </w:t>
            </w:r>
            <w:r>
              <w:rPr>
                <w:lang w:val="ka"/>
              </w:rPr>
              <w:t xml:space="preserve">საპირისპირო არ თქვა</w:t>
            </w:r>
          </w:p>
        </w:tc>
        <w:tc>
          <w:tcPr/>
          <w:p>
            <w:pPr>
              <w:pStyle w:val="Compact"/>
            </w:pPr>
            <w:r>
              <w:rPr>
                <w:lang w:val="ka"/>
              </w:rPr>
              <w:t xml:space="preserve">20(4)(ბ)</w:t>
            </w:r>
          </w:p>
        </w:tc>
      </w:tr>
      <w:tr>
        <w:tc>
          <w:tcPr/>
          <w:p>
            <w:pPr>
              <w:pStyle w:val="Compact"/>
            </w:pPr>
            <w:r>
              <w:rPr>
                <w:b/>
                <w:bCs/>
                <w:lang w:val="ka"/>
              </w:rPr>
              <w:t xml:space="preserve">დუმილი 12 თვე</w:t>
            </w:r>
          </w:p>
        </w:tc>
        <w:tc>
          <w:tcPr/>
          <w:p>
            <w:pPr>
              <w:pStyle w:val="Compact"/>
            </w:pPr>
            <w:r>
              <w:rPr>
                <w:lang w:val="ka"/>
              </w:rPr>
              <w:t xml:space="preserve">დათქმა</w:t>
            </w:r>
            <w:r>
              <w:rPr>
                <w:lang w:val="ka"/>
              </w:rPr>
              <w:t xml:space="preserve"> </w:t>
            </w:r>
            <w:r>
              <w:rPr>
                <w:b/>
                <w:bCs/>
                <w:lang w:val="ka"/>
              </w:rPr>
              <w:t xml:space="preserve">მიღებულად</w:t>
            </w:r>
            <w:r>
              <w:rPr>
                <w:lang w:val="ka"/>
              </w:rPr>
              <w:t xml:space="preserve"> </w:t>
            </w:r>
            <w:r>
              <w:rPr>
                <w:lang w:val="ka"/>
              </w:rPr>
              <w:t xml:space="preserve">ითვლება</w:t>
            </w:r>
          </w:p>
        </w:tc>
        <w:tc>
          <w:tcPr/>
          <w:p>
            <w:pPr>
              <w:pStyle w:val="Compact"/>
            </w:pPr>
            <w:r>
              <w:rPr>
                <w:lang w:val="ka"/>
              </w:rPr>
              <w:t xml:space="preserve">20(5)</w:t>
            </w:r>
          </w:p>
        </w:tc>
      </w:tr>
      <w:tr>
        <w:tc>
          <w:tcPr/>
          <w:p>
            <w:pPr>
              <w:pStyle w:val="Compact"/>
            </w:pPr>
            <w:r>
              <w:rPr>
                <w:lang w:val="ka"/>
              </w:rPr>
              <w:t xml:space="preserve">⭐ დადგენილი დათქმა</w:t>
            </w:r>
          </w:p>
        </w:tc>
        <w:tc>
          <w:tcPr/>
          <w:p>
            <w:pPr>
              <w:pStyle w:val="Compact"/>
            </w:pPr>
            <w:r>
              <w:rPr>
                <w:b/>
                <w:bCs/>
                <w:lang w:val="ka"/>
              </w:rPr>
              <w:t xml:space="preserve">ორმხრივად</w:t>
            </w:r>
            <w:r>
              <w:rPr>
                <w:lang w:val="ka"/>
              </w:rPr>
              <w:t xml:space="preserve"> </w:t>
            </w:r>
            <w:r>
              <w:rPr>
                <w:lang w:val="ka"/>
              </w:rPr>
              <w:t xml:space="preserve">ცვლის დებულებას — დამთქმელისთვისაც და მეორე მხარისთვისაც; დანარჩენებს შორის —</w:t>
            </w:r>
            <w:r>
              <w:rPr>
                <w:lang w:val="ka"/>
              </w:rPr>
              <w:t xml:space="preserve"> </w:t>
            </w:r>
            <w:r>
              <w:rPr>
                <w:b/>
                <w:bCs/>
                <w:lang w:val="ka"/>
              </w:rPr>
              <w:t xml:space="preserve">არაფერი იცვლება</w:t>
            </w:r>
          </w:p>
        </w:tc>
        <w:tc>
          <w:tcPr/>
          <w:p>
            <w:pPr>
              <w:pStyle w:val="Compact"/>
            </w:pPr>
            <w:r>
              <w:rPr>
                <w:lang w:val="ka"/>
              </w:rPr>
              <w:t xml:space="preserve">21(1)–(2)</w:t>
            </w:r>
          </w:p>
        </w:tc>
      </w:tr>
      <w:tr>
        <w:tc>
          <w:tcPr/>
          <w:p>
            <w:pPr>
              <w:pStyle w:val="Compact"/>
            </w:pPr>
            <w:r>
              <w:rPr>
                <w:lang w:val="ka"/>
              </w:rPr>
              <w:t xml:space="preserve">შედავება, მაგრამ ძალაში შესვლა არ უარყოფილა</w:t>
            </w:r>
          </w:p>
        </w:tc>
        <w:tc>
          <w:tcPr/>
          <w:p>
            <w:pPr>
              <w:pStyle w:val="Compact"/>
            </w:pPr>
            <w:r>
              <w:rPr>
                <w:lang w:val="ka"/>
              </w:rPr>
              <w:t xml:space="preserve">დათქმით მოცული დებულებები მათ შორის</w:t>
            </w:r>
            <w:r>
              <w:rPr>
                <w:lang w:val="ka"/>
              </w:rPr>
              <w:t xml:space="preserve"> </w:t>
            </w:r>
            <w:r>
              <w:rPr>
                <w:b/>
                <w:bCs/>
                <w:lang w:val="ka"/>
              </w:rPr>
              <w:t xml:space="preserve">„არ გამოიყენება“</w:t>
            </w:r>
            <w:r>
              <w:rPr>
                <w:lang w:val="ka"/>
              </w:rPr>
              <w:t xml:space="preserve"> </w:t>
            </w:r>
            <w:r>
              <w:rPr>
                <w:lang w:val="ka"/>
              </w:rPr>
              <w:t xml:space="preserve">— დათქმის ფარგლებში</w:t>
            </w:r>
          </w:p>
        </w:tc>
        <w:tc>
          <w:tcPr/>
          <w:p>
            <w:pPr>
              <w:pStyle w:val="Compact"/>
            </w:pPr>
            <w:r>
              <w:rPr>
                <w:lang w:val="ka"/>
              </w:rPr>
              <w:t xml:space="preserve">21(3)</w:t>
            </w:r>
          </w:p>
        </w:tc>
      </w:tr>
    </w:tbl>
    <w:bookmarkEnd w:id="23"/>
    <w:bookmarkStart w:id="24" w:name="ქართული-კანონი-ორი-განსხვავება"/>
    <w:p>
      <w:pPr>
        <w:pStyle w:val="Heading2"/>
      </w:pPr>
      <w:r>
        <w:rPr>
          <w:lang w:val="ka"/>
        </w:rPr>
        <w:t xml:space="preserve">🇬🇪 ქართული კანონი — ორი განსხვავება</w:t>
      </w:r>
    </w:p>
    <w:p>
      <w:pPr>
        <w:pStyle w:val="Compact"/>
        <w:numPr>
          <w:ilvl w:val="0"/>
          <w:numId w:val="1003"/>
        </w:numPr>
      </w:pPr>
      <w:r>
        <w:rPr>
          <w:b/>
          <w:bCs/>
          <w:lang w:val="ka"/>
        </w:rPr>
        <w:t xml:space="preserve">განმარტება:</w:t>
      </w:r>
      <w:r>
        <w:rPr>
          <w:lang w:val="ka"/>
        </w:rPr>
        <w:t xml:space="preserve"> </w:t>
      </w:r>
      <w:r>
        <w:rPr>
          <w:lang w:val="ka"/>
        </w:rPr>
        <w:t xml:space="preserve">კანონის მუხ. 2(თ) დათქმას განმარტავს, როგორც ცალმხრივ განცხადებას, „რომელიც გამოხატავს საქართველოს მიმართ ხელშეკრულების გარკვეულ დებულებათა სამართლებრივი მოქმედების</w:t>
      </w:r>
      <w:r>
        <w:rPr>
          <w:lang w:val="ka"/>
        </w:rPr>
        <w:t xml:space="preserve"> </w:t>
      </w:r>
      <w:r>
        <w:rPr>
          <w:b/>
          <w:bCs/>
          <w:lang w:val="ka"/>
        </w:rPr>
        <w:t xml:space="preserve">გამორიცხვის ან შეცვლის</w:t>
      </w:r>
      <w:r>
        <w:rPr>
          <w:lang w:val="ka"/>
        </w:rPr>
        <w:t xml:space="preserve"> </w:t>
      </w:r>
      <w:r>
        <w:rPr>
          <w:lang w:val="ka"/>
        </w:rPr>
        <w:t xml:space="preserve">სურვილს”. სიტყვები</w:t>
      </w:r>
      <w:r>
        <w:rPr>
          <w:lang w:val="ka"/>
        </w:rPr>
        <w:t xml:space="preserve"> </w:t>
      </w:r>
      <w:r>
        <w:rPr>
          <w:b/>
          <w:bCs/>
          <w:lang w:val="ka"/>
        </w:rPr>
        <w:t xml:space="preserve">„however phrased or named“ აქ არ წერია</w:t>
      </w:r>
      <w:r>
        <w:rPr>
          <w:lang w:val="ka"/>
        </w:rPr>
        <w:t xml:space="preserve">.</w:t>
      </w:r>
    </w:p>
    <w:p>
      <w:pPr>
        <w:pStyle w:val="Compact"/>
        <w:numPr>
          <w:ilvl w:val="0"/>
          <w:numId w:val="1003"/>
        </w:numPr>
      </w:pPr>
      <w:r>
        <w:rPr>
          <w:b/>
          <w:bCs/>
          <w:lang w:val="ka"/>
        </w:rPr>
        <w:t xml:space="preserve">დაუშვებლობა:</w:t>
      </w:r>
      <w:r>
        <w:rPr>
          <w:lang w:val="ka"/>
        </w:rPr>
        <w:t xml:space="preserve"> </w:t>
      </w:r>
      <w:r>
        <w:rPr>
          <w:lang w:val="ka"/>
        </w:rPr>
        <w:t xml:space="preserve">მუხ. 22(1): „დაუშვებელია (…) დათქმის გაკეთება იმ შემთხვევაში, თუ საერთაშორისო ხელშეკრულება კრძალავს ამგვარ მოქმედებას</w:t>
      </w:r>
      <w:r>
        <w:rPr>
          <w:lang w:val="ka"/>
        </w:rPr>
        <w:t xml:space="preserve"> </w:t>
      </w:r>
      <w:r>
        <w:rPr>
          <w:b/>
          <w:bCs/>
          <w:lang w:val="ka"/>
        </w:rPr>
        <w:t xml:space="preserve">და</w:t>
      </w:r>
      <w:r>
        <w:rPr>
          <w:lang w:val="ka"/>
        </w:rPr>
        <w:t xml:space="preserve"> </w:t>
      </w:r>
      <w:r>
        <w:rPr>
          <w:lang w:val="ka"/>
        </w:rPr>
        <w:t xml:space="preserve">თუ ეს ეწინააღმდეგება ხელშეკრულების ობიექტსა და მიზნებს”. VCLT-ის მუხ. 19 —</w:t>
      </w:r>
      <w:r>
        <w:rPr>
          <w:lang w:val="ka"/>
        </w:rPr>
        <w:t xml:space="preserve"> </w:t>
      </w:r>
      <w:r>
        <w:rPr>
          <w:b/>
          <w:bCs/>
          <w:lang w:val="ka"/>
        </w:rPr>
        <w:t xml:space="preserve">„ან”</w:t>
      </w:r>
      <w:r>
        <w:rPr>
          <w:lang w:val="ka"/>
        </w:rPr>
        <w:t xml:space="preserve"> </w:t>
      </w:r>
      <w:r>
        <w:rPr>
          <w:lang w:val="ka"/>
        </w:rPr>
        <w:t xml:space="preserve">(</w:t>
      </w:r>
      <w:r>
        <w:rPr>
          <w:i/>
          <w:iCs/>
          <w:lang w:val="ka"/>
        </w:rPr>
        <w:t xml:space="preserve">or</w:t>
      </w:r>
      <w:r>
        <w:rPr>
          <w:lang w:val="ka"/>
        </w:rPr>
        <w:t xml:space="preserve">).</w:t>
      </w:r>
    </w:p>
    <w:p>
      <w:pPr>
        <w:pStyle w:val="BlockText"/>
      </w:pPr>
      <w:r>
        <w:rPr>
          <w:lang w:val="ka"/>
        </w:rPr>
        <w:t xml:space="preserve">❓</w:t>
      </w:r>
      <w:r>
        <w:rPr>
          <w:lang w:val="ka"/>
        </w:rPr>
        <w:t xml:space="preserve"> </w:t>
      </w:r>
      <w:r>
        <w:rPr>
          <w:b/>
          <w:bCs/>
          <w:lang w:val="ka"/>
        </w:rPr>
        <w:t xml:space="preserve">დაფიქრდით:</w:t>
      </w:r>
      <w:r>
        <w:rPr>
          <w:lang w:val="ka"/>
        </w:rPr>
        <w:t xml:space="preserve"> </w:t>
      </w:r>
      <w:r>
        <w:rPr>
          <w:lang w:val="ka"/>
        </w:rPr>
        <w:t xml:space="preserve">ნიშნავს თუ არა ქართული „და”, რომ ორივე პირობა</w:t>
      </w:r>
      <w:r>
        <w:rPr>
          <w:lang w:val="ka"/>
        </w:rPr>
        <w:t xml:space="preserve"> </w:t>
      </w:r>
      <w:r>
        <w:rPr>
          <w:b/>
          <w:bCs/>
          <w:lang w:val="ka"/>
        </w:rPr>
        <w:t xml:space="preserve">ერთად</w:t>
      </w:r>
      <w:r>
        <w:rPr>
          <w:lang w:val="ka"/>
        </w:rPr>
        <w:t xml:space="preserve"> </w:t>
      </w:r>
      <w:r>
        <w:rPr>
          <w:lang w:val="ka"/>
        </w:rPr>
        <w:t xml:space="preserve">უნდა შესრულდეს? თუ ასეა —</w:t>
      </w:r>
      <w:r>
        <w:rPr>
          <w:lang w:val="ka"/>
        </w:rPr>
        <w:t xml:space="preserve"> </w:t>
      </w:r>
      <w:r>
        <w:rPr>
          <w:b/>
          <w:bCs/>
          <w:lang w:val="ka"/>
        </w:rPr>
        <w:t xml:space="preserve">რომელი ნორმა ჭარბობს</w:t>
      </w:r>
      <w:r>
        <w:rPr>
          <w:lang w:val="ka"/>
        </w:rPr>
        <w:t xml:space="preserve"> </w:t>
      </w:r>
      <w:r>
        <w:rPr>
          <w:lang w:val="ka"/>
        </w:rPr>
        <w:t xml:space="preserve">საერთაშორისო სიბრტყეზე? 🔗</w:t>
      </w:r>
      <w:r>
        <w:rPr>
          <w:lang w:val="ka"/>
        </w:rPr>
        <w:t xml:space="preserve"> </w:t>
      </w:r>
      <w:r>
        <w:rPr>
          <w:b/>
          <w:bCs/>
          <w:lang w:val="ka"/>
        </w:rPr>
        <w:t xml:space="preserve">კვ. 2</w:t>
      </w:r>
      <w:r>
        <w:rPr>
          <w:lang w:val="ka"/>
        </w:rPr>
        <w:t xml:space="preserve"> </w:t>
      </w:r>
      <w:r>
        <w:rPr>
          <w:lang w:val="ka"/>
        </w:rPr>
        <w:t xml:space="preserve">— საქართველო მონისტურია, მაგრამ</w:t>
      </w:r>
      <w:r>
        <w:rPr>
          <w:lang w:val="ka"/>
        </w:rPr>
        <w:t xml:space="preserve"> </w:t>
      </w:r>
      <w:r>
        <w:rPr>
          <w:b/>
          <w:bCs/>
          <w:lang w:val="ka"/>
        </w:rPr>
        <w:t xml:space="preserve">საერთაშორისო</w:t>
      </w:r>
      <w:r>
        <w:rPr>
          <w:lang w:val="ka"/>
        </w:rPr>
        <w:t xml:space="preserve"> </w:t>
      </w:r>
      <w:r>
        <w:rPr>
          <w:lang w:val="ka"/>
        </w:rPr>
        <w:t xml:space="preserve">ვალდებულებას შიდა ნორმა ვერ შეცვლის (VCLT, მუხ. 27 — ნაწილი V).</w:t>
      </w:r>
    </w:p>
    <w:p>
      <w:r>
        <w:pict>
          <v:rect style="width:0;height:1.5pt" o:hralign="center" o:hrstd="t" o:hr="t"/>
        </w:pict>
      </w:r>
    </w:p>
    <w:bookmarkEnd w:id="24"/>
    <w:bookmarkEnd w:id="25"/>
    <w:bookmarkStart w:id="29" w:name="v.-შესრულება-და-მესამე-სახელმწიფოები-⓺-⓻"/>
    <w:p>
      <w:pPr>
        <w:pStyle w:val="Heading1"/>
      </w:pPr>
      <w:r>
        <w:rPr>
          <w:lang w:val="ka"/>
        </w:rPr>
        <w:t xml:space="preserve">V. შესრულება და მესამე სახელმწიფოები ⓺ ⓻</w:t>
      </w:r>
    </w:p>
    <w:bookmarkStart w:id="26" w:name="pacta-sunt-servanda-მუხ.-26"/>
    <w:p>
      <w:pPr>
        <w:pStyle w:val="Heading2"/>
      </w:pPr>
      <w:r>
        <w:rPr>
          <w:lang w:val="ka"/>
        </w:rPr>
        <w:t xml:space="preserve">pacta sunt servanda — მუხ. 26</w:t>
      </w:r>
    </w:p>
    <w:p>
      <w:pPr>
        <w:pStyle w:val="BlockText"/>
      </w:pPr>
      <w:r>
        <w:rPr>
          <w:lang w:val="ka"/>
        </w:rPr>
        <w:t xml:space="preserve">„ყოველი ძალაში მყოფი ხელშეკრულება სავალდებულოა მისი მხარეებისთვის და მათ იგი</w:t>
      </w:r>
      <w:r>
        <w:rPr>
          <w:lang w:val="ka"/>
        </w:rPr>
        <w:t xml:space="preserve"> </w:t>
      </w:r>
      <w:r>
        <w:rPr>
          <w:b/>
          <w:bCs/>
          <w:lang w:val="ka"/>
        </w:rPr>
        <w:t xml:space="preserve">კეთილსინდისიერად</w:t>
      </w:r>
      <w:r>
        <w:rPr>
          <w:lang w:val="ka"/>
        </w:rPr>
        <w:t xml:space="preserve"> </w:t>
      </w:r>
      <w:r>
        <w:rPr>
          <w:lang w:val="ka"/>
        </w:rPr>
        <w:t xml:space="preserve">უნდა შეასრულონ.“</w:t>
      </w:r>
    </w:p>
    <w:p>
      <w:pPr>
        <w:pStyle w:val="BlockText"/>
      </w:pPr>
      <w:r>
        <w:rPr>
          <w:i/>
          <w:iCs/>
          <w:lang w:val="ka"/>
        </w:rPr>
        <w:t xml:space="preserve">ორიგინალი:</w:t>
      </w:r>
      <w:r>
        <w:rPr>
          <w:lang w:val="ka"/>
        </w:rPr>
        <w:t xml:space="preserve"> </w:t>
      </w:r>
      <w:r>
        <w:rPr>
          <w:lang w:val="ka"/>
        </w:rPr>
        <w:t xml:space="preserve">„Every treaty in force is binding upon the parties to it and must be performed by them in good faith.“</w:t>
      </w:r>
    </w:p>
    <w:p>
      <w:pPr>
        <w:pStyle w:val="BlockText"/>
      </w:pPr>
      <w:r>
        <w:rPr>
          <w:lang w:val="ka"/>
        </w:rPr>
        <w:t xml:space="preserve">—</w:t>
      </w:r>
      <w:r>
        <w:rPr>
          <w:lang w:val="ka"/>
        </w:rPr>
        <w:t xml:space="preserve"> </w:t>
      </w:r>
      <w:r>
        <w:rPr>
          <w:i/>
          <w:iCs/>
          <w:lang w:val="ka"/>
        </w:rPr>
        <w:t xml:space="preserve">VCLT, მუხ. 26</w:t>
      </w:r>
    </w:p>
    <w:p>
      <w:pPr>
        <w:pStyle w:val="FirstParagraph"/>
      </w:pPr>
      <w:r>
        <w:rPr>
          <w:lang w:val="ka"/>
        </w:rPr>
        <w:t xml:space="preserve">pacta sunt servanda (ლათ. „შეთანხმებები უნდა შესრულდეს”) — ხელშეკრულებათა სამართლის მთელი დარგის</w:t>
      </w:r>
      <w:r>
        <w:rPr>
          <w:lang w:val="ka"/>
        </w:rPr>
        <w:t xml:space="preserve"> </w:t>
      </w:r>
      <w:r>
        <w:rPr>
          <w:b/>
          <w:bCs/>
          <w:lang w:val="ka"/>
        </w:rPr>
        <w:t xml:space="preserve">საფუძველი</w:t>
      </w:r>
      <w:r>
        <w:rPr>
          <w:lang w:val="ka"/>
        </w:rPr>
        <w:t xml:space="preserve"> </w:t>
      </w:r>
      <w:r>
        <w:rPr>
          <w:i/>
          <w:iCs/>
          <w:lang w:val="ka"/>
        </w:rPr>
        <w:t xml:space="preserve">(OpenRewi, გვ. 165)</w:t>
      </w:r>
      <w:r>
        <w:rPr>
          <w:lang w:val="ka"/>
        </w:rPr>
        <w:t xml:space="preserve">.</w:t>
      </w:r>
      <w:r>
        <w:rPr>
          <w:lang w:val="ka"/>
        </w:rPr>
        <w:t xml:space="preserve"> </w:t>
      </w:r>
      <w:r>
        <w:rPr>
          <w:b/>
          <w:bCs/>
          <w:lang w:val="ka"/>
        </w:rPr>
        <w:t xml:space="preserve">მთავრობის შეცვლა</w:t>
      </w:r>
      <w:r>
        <w:rPr>
          <w:lang w:val="ka"/>
        </w:rPr>
        <w:t xml:space="preserve"> </w:t>
      </w:r>
      <w:r>
        <w:rPr>
          <w:lang w:val="ka"/>
        </w:rPr>
        <w:t xml:space="preserve">სახელმწიფოს ვალდებულებისგან</w:t>
      </w:r>
      <w:r>
        <w:rPr>
          <w:lang w:val="ka"/>
        </w:rPr>
        <w:t xml:space="preserve"> </w:t>
      </w:r>
      <w:r>
        <w:rPr>
          <w:b/>
          <w:bCs/>
          <w:lang w:val="ka"/>
        </w:rPr>
        <w:t xml:space="preserve">არ ათავისუფლებს</w:t>
      </w:r>
      <w:r>
        <w:rPr>
          <w:lang w:val="ka"/>
        </w:rPr>
        <w:t xml:space="preserve"> </w:t>
      </w:r>
      <w:r>
        <w:rPr>
          <w:i/>
          <w:iCs/>
          <w:lang w:val="ka"/>
        </w:rPr>
        <w:t xml:space="preserve">(გვ. 166)</w:t>
      </w:r>
      <w:r>
        <w:rPr>
          <w:lang w:val="ka"/>
        </w:rPr>
        <w:t xml:space="preserve">.</w:t>
      </w:r>
    </w:p>
    <w:p>
      <w:pPr>
        <w:pStyle w:val="BodyText"/>
      </w:pPr>
      <w:r>
        <w:rPr>
          <w:lang w:val="ka"/>
        </w:rPr>
        <w:t xml:space="preserve">ICJ-მა 1997 წელს მუხ. 26-ში</w:t>
      </w:r>
      <w:r>
        <w:rPr>
          <w:lang w:val="ka"/>
        </w:rPr>
        <w:t xml:space="preserve"> </w:t>
      </w:r>
      <w:r>
        <w:rPr>
          <w:b/>
          <w:bCs/>
          <w:lang w:val="ka"/>
        </w:rPr>
        <w:t xml:space="preserve">ორი</w:t>
      </w:r>
      <w:r>
        <w:rPr>
          <w:lang w:val="ka"/>
        </w:rPr>
        <w:t xml:space="preserve"> </w:t>
      </w:r>
      <w:r>
        <w:rPr>
          <w:lang w:val="ka"/>
        </w:rPr>
        <w:t xml:space="preserve">ელემენტი დაინახა —</w:t>
      </w:r>
      <w:r>
        <w:rPr>
          <w:lang w:val="ka"/>
        </w:rPr>
        <w:t xml:space="preserve"> </w:t>
      </w:r>
      <w:r>
        <w:rPr>
          <w:b/>
          <w:bCs/>
          <w:lang w:val="ka"/>
        </w:rPr>
        <w:t xml:space="preserve">სავალდებულოობა და კეთილსინდისიერება</w:t>
      </w:r>
      <w:r>
        <w:rPr>
          <w:lang w:val="ka"/>
        </w:rPr>
        <w:t xml:space="preserve">, და მეორე ნიშნავს, რომ</w:t>
      </w:r>
      <w:r>
        <w:rPr>
          <w:lang w:val="ka"/>
        </w:rPr>
        <w:t xml:space="preserve"> </w:t>
      </w:r>
      <w:r>
        <w:rPr>
          <w:b/>
          <w:bCs/>
          <w:lang w:val="ka"/>
        </w:rPr>
        <w:t xml:space="preserve">„ხელშეკრულების მიზანი და მხარეთა განზრახვა უნდა ჭარბობდეს მის სიტყვასიტყვით გამოყენებას”</w:t>
      </w:r>
      <w:r>
        <w:rPr>
          <w:lang w:val="ka"/>
        </w:rPr>
        <w:t xml:space="preserve"> </w:t>
      </w:r>
      <w:r>
        <w:rPr>
          <w:i/>
          <w:iCs/>
          <w:lang w:val="ka"/>
        </w:rPr>
        <w:t xml:space="preserve">(ორიგინალი: „it is the purpose of the Treaty, and the intentions of the parties in concluding it, which should prevail over its literal application“ — Gabčíkovo-Nagymaros, ICJ Reports 1997, პარ. 142 (გვ. 78–79))</w:t>
      </w:r>
      <w:r>
        <w:rPr>
          <w:lang w:val="ka"/>
        </w:rPr>
        <w:t xml:space="preserve">.</w:t>
      </w:r>
    </w:p>
    <w:bookmarkEnd w:id="26"/>
    <w:bookmarkStart w:id="27" w:name="X488479bf6383607c9452870f9018d7f30dadd2f"/>
    <w:p>
      <w:pPr>
        <w:pStyle w:val="Heading2"/>
      </w:pPr>
      <w:r>
        <w:rPr>
          <w:lang w:val="ka"/>
        </w:rPr>
        <w:t xml:space="preserve">შიდა სამართალი — არ არის გამართლება — მუხ. 27</w:t>
      </w:r>
    </w:p>
    <w:p>
      <w:pPr>
        <w:pStyle w:val="BlockText"/>
      </w:pPr>
      <w:r>
        <w:rPr>
          <w:lang w:val="ka"/>
        </w:rPr>
        <w:t xml:space="preserve">„მხარეს არ შეუძლია თავისი</w:t>
      </w:r>
      <w:r>
        <w:rPr>
          <w:lang w:val="ka"/>
        </w:rPr>
        <w:t xml:space="preserve"> </w:t>
      </w:r>
      <w:r>
        <w:rPr>
          <w:b/>
          <w:bCs/>
          <w:lang w:val="ka"/>
        </w:rPr>
        <w:t xml:space="preserve">შიდა სამართლის</w:t>
      </w:r>
      <w:r>
        <w:rPr>
          <w:lang w:val="ka"/>
        </w:rPr>
        <w:t xml:space="preserve"> </w:t>
      </w:r>
      <w:r>
        <w:rPr>
          <w:lang w:val="ka"/>
        </w:rPr>
        <w:t xml:space="preserve">დებულებები ხელშეკრულების შეუსრულებლობის</w:t>
      </w:r>
      <w:r>
        <w:rPr>
          <w:lang w:val="ka"/>
        </w:rPr>
        <w:t xml:space="preserve"> </w:t>
      </w:r>
      <w:r>
        <w:rPr>
          <w:b/>
          <w:bCs/>
          <w:lang w:val="ka"/>
        </w:rPr>
        <w:t xml:space="preserve">გამართლებად</w:t>
      </w:r>
      <w:r>
        <w:rPr>
          <w:lang w:val="ka"/>
        </w:rPr>
        <w:t xml:space="preserve"> </w:t>
      </w:r>
      <w:r>
        <w:rPr>
          <w:lang w:val="ka"/>
        </w:rPr>
        <w:t xml:space="preserve">გამოიყენოს. ეს წესი მუხ. 46-ს არ ეხება.“</w:t>
      </w:r>
    </w:p>
    <w:p>
      <w:pPr>
        <w:pStyle w:val="BlockText"/>
      </w:pPr>
      <w:r>
        <w:rPr>
          <w:i/>
          <w:iCs/>
          <w:lang w:val="ka"/>
        </w:rPr>
        <w:t xml:space="preserve">ორიგინალი:</w:t>
      </w:r>
      <w:r>
        <w:rPr>
          <w:lang w:val="ka"/>
        </w:rPr>
        <w:t xml:space="preserve"> </w:t>
      </w:r>
      <w:r>
        <w:rPr>
          <w:lang w:val="ka"/>
        </w:rPr>
        <w:t xml:space="preserve">„A party may not invoke the provisions of its internal law as justification for its failure to perform a treaty. This rule is without prejudice to article 46.“</w:t>
      </w:r>
    </w:p>
    <w:p>
      <w:pPr>
        <w:pStyle w:val="BlockText"/>
      </w:pPr>
      <w:r>
        <w:rPr>
          <w:lang w:val="ka"/>
        </w:rPr>
        <w:t xml:space="preserve">—</w:t>
      </w:r>
      <w:r>
        <w:rPr>
          <w:lang w:val="ka"/>
        </w:rPr>
        <w:t xml:space="preserve"> </w:t>
      </w:r>
      <w:r>
        <w:rPr>
          <w:i/>
          <w:iCs/>
          <w:lang w:val="ka"/>
        </w:rPr>
        <w:t xml:space="preserve">VCLT, მუხ. 27</w:t>
      </w:r>
    </w:p>
    <w:p>
      <w:pPr>
        <w:pStyle w:val="FirstParagraph"/>
      </w:pPr>
      <w:r>
        <w:rPr>
          <w:lang w:val="ka"/>
        </w:rPr>
        <w:t xml:space="preserve">🔗</w:t>
      </w:r>
      <w:r>
        <w:rPr>
          <w:lang w:val="ka"/>
        </w:rPr>
        <w:t xml:space="preserve"> </w:t>
      </w:r>
      <w:r>
        <w:rPr>
          <w:b/>
          <w:bCs/>
          <w:lang w:val="ka"/>
        </w:rPr>
        <w:t xml:space="preserve">კვ. 2 —</w:t>
      </w:r>
      <w:r>
        <w:rPr>
          <w:b/>
          <w:bCs/>
          <w:lang w:val="ka"/>
        </w:rPr>
        <w:t xml:space="preserve"> </w:t>
      </w:r>
      <w:r>
        <w:rPr>
          <w:b/>
          <w:bCs/>
          <w:i/>
          <w:iCs/>
          <w:lang w:val="ka"/>
        </w:rPr>
        <w:t xml:space="preserve">LaGrand</w:t>
      </w:r>
      <w:r>
        <w:rPr>
          <w:b/>
          <w:bCs/>
          <w:lang w:val="ka"/>
        </w:rPr>
        <w:t xml:space="preserve">:</w:t>
      </w:r>
      <w:r>
        <w:rPr>
          <w:lang w:val="ka"/>
        </w:rPr>
        <w:t xml:space="preserve"> </w:t>
      </w:r>
      <w:r>
        <w:rPr>
          <w:lang w:val="ka"/>
        </w:rPr>
        <w:t xml:space="preserve">აშშ-ის „procedural default” წესი — შიდა სამართალი — ვენის საკონსულო კონვენციის დარღვევას ვერ ამართლებდა.</w:t>
      </w:r>
    </w:p>
    <w:bookmarkEnd w:id="27"/>
    <w:bookmarkStart w:id="28" w:name="pacta-tertiis-მუხ.-34"/>
    <w:p>
      <w:pPr>
        <w:pStyle w:val="Heading2"/>
      </w:pPr>
      <w:r>
        <w:rPr>
          <w:lang w:val="ka"/>
        </w:rPr>
        <w:t xml:space="preserve">pacta tertiis — მუხ. 34</w:t>
      </w:r>
    </w:p>
    <w:p>
      <w:pPr>
        <w:pStyle w:val="FirstParagraph"/>
      </w:pPr>
      <w:r>
        <w:rPr>
          <w:b/>
          <w:bCs/>
          <w:lang w:val="ka"/>
        </w:rPr>
        <w:t xml:space="preserve">„ხელშეკრულება მესამე სახელმწიფოსთვის ვალდებულებებს ან უფლებებს მისი თანხმობის გარეშე არ ქმნის“</w:t>
      </w:r>
      <w:r>
        <w:rPr>
          <w:lang w:val="ka"/>
        </w:rPr>
        <w:t xml:space="preserve"> </w:t>
      </w:r>
      <w:r>
        <w:rPr>
          <w:i/>
          <w:iCs/>
          <w:lang w:val="ka"/>
        </w:rPr>
        <w:t xml:space="preserve">(VCLT, მუხ. 34)</w:t>
      </w:r>
      <w:r>
        <w:rPr>
          <w:lang w:val="ka"/>
        </w:rPr>
        <w:t xml:space="preserve">. ვალდებულებას მესამე სახელმწიფო</w:t>
      </w:r>
      <w:r>
        <w:rPr>
          <w:lang w:val="ka"/>
        </w:rPr>
        <w:t xml:space="preserve"> </w:t>
      </w:r>
      <w:r>
        <w:rPr>
          <w:b/>
          <w:bCs/>
          <w:lang w:val="ka"/>
        </w:rPr>
        <w:t xml:space="preserve">წერილობით</w:t>
      </w:r>
      <w:r>
        <w:rPr>
          <w:lang w:val="ka"/>
        </w:rPr>
        <w:t xml:space="preserve"> </w:t>
      </w:r>
      <w:r>
        <w:rPr>
          <w:lang w:val="ka"/>
        </w:rPr>
        <w:t xml:space="preserve">უნდა დაეთანხმოს (მუხ. 35).</w:t>
      </w:r>
      <w:r>
        <w:rPr>
          <w:lang w:val="ka"/>
        </w:rPr>
        <w:t xml:space="preserve"> </w:t>
      </w:r>
      <w:r>
        <w:rPr>
          <w:b/>
          <w:bCs/>
          <w:lang w:val="ka"/>
        </w:rPr>
        <w:t xml:space="preserve">გამონაკლისი:</w:t>
      </w:r>
      <w:r>
        <w:rPr>
          <w:lang w:val="ka"/>
        </w:rPr>
        <w:t xml:space="preserve"> </w:t>
      </w:r>
      <w:r>
        <w:rPr>
          <w:lang w:val="ka"/>
        </w:rPr>
        <w:t xml:space="preserve">თუ დებულება</w:t>
      </w:r>
      <w:r>
        <w:rPr>
          <w:lang w:val="ka"/>
        </w:rPr>
        <w:t xml:space="preserve"> </w:t>
      </w:r>
      <w:r>
        <w:rPr>
          <w:b/>
          <w:bCs/>
          <w:lang w:val="ka"/>
        </w:rPr>
        <w:t xml:space="preserve">ჩვეულებად</w:t>
      </w:r>
      <w:r>
        <w:rPr>
          <w:lang w:val="ka"/>
        </w:rPr>
        <w:t xml:space="preserve"> </w:t>
      </w:r>
      <w:r>
        <w:rPr>
          <w:lang w:val="ka"/>
        </w:rPr>
        <w:t xml:space="preserve">იქცა — ის მესამე სახელმწიფოებსაც ბოჭავს</w:t>
      </w:r>
      <w:r>
        <w:rPr>
          <w:lang w:val="ka"/>
        </w:rPr>
        <w:t xml:space="preserve"> </w:t>
      </w:r>
      <w:r>
        <w:rPr>
          <w:i/>
          <w:iCs/>
          <w:lang w:val="ka"/>
        </w:rPr>
        <w:t xml:space="preserve">(მუხ. 38; OpenRewi, გვ. 166)</w:t>
      </w:r>
      <w:r>
        <w:rPr>
          <w:lang w:val="ka"/>
        </w:rPr>
        <w:t xml:space="preserve">.</w:t>
      </w:r>
    </w:p>
    <w:p>
      <w:pPr>
        <w:pStyle w:val="BodyText"/>
      </w:pPr>
      <w:r>
        <w:rPr>
          <w:lang w:val="ka"/>
        </w:rPr>
        <w:t xml:space="preserve">🔗</w:t>
      </w:r>
      <w:r>
        <w:rPr>
          <w:lang w:val="ka"/>
        </w:rPr>
        <w:t xml:space="preserve"> </w:t>
      </w:r>
      <w:r>
        <w:rPr>
          <w:b/>
          <w:bCs/>
          <w:lang w:val="ka"/>
        </w:rPr>
        <w:t xml:space="preserve">კვ. 5:</w:t>
      </w:r>
      <w:r>
        <w:rPr>
          <w:lang w:val="ka"/>
        </w:rPr>
        <w:t xml:space="preserve"> </w:t>
      </w:r>
      <w:r>
        <w:rPr>
          <w:lang w:val="ka"/>
        </w:rPr>
        <w:t xml:space="preserve">გაეროს წესდების მუხ. 2(6) (არაწევრები) —</w:t>
      </w:r>
      <w:r>
        <w:rPr>
          <w:lang w:val="ka"/>
        </w:rPr>
        <w:t xml:space="preserve"> </w:t>
      </w:r>
      <w:r>
        <w:rPr>
          <w:b/>
          <w:bCs/>
          <w:lang w:val="ka"/>
        </w:rPr>
        <w:t xml:space="preserve">სწორედ ამ წესთან</w:t>
      </w:r>
      <w:r>
        <w:rPr>
          <w:lang w:val="ka"/>
        </w:rPr>
        <w:t xml:space="preserve"> </w:t>
      </w:r>
      <w:r>
        <w:rPr>
          <w:lang w:val="ka"/>
        </w:rPr>
        <w:t xml:space="preserve">შეიძლება იყოს დაძაბულობაში.</w:t>
      </w:r>
    </w:p>
    <w:p>
      <w:r>
        <w:pict>
          <v:rect style="width:0;height:1.5pt" o:hralign="center" o:hrstd="t" o:hr="t"/>
        </w:pict>
      </w:r>
    </w:p>
    <w:bookmarkEnd w:id="28"/>
    <w:bookmarkEnd w:id="29"/>
    <w:bookmarkStart w:id="32" w:name="vi.-განმარტება-⓹"/>
    <w:p>
      <w:pPr>
        <w:pStyle w:val="Heading1"/>
      </w:pPr>
      <w:r>
        <w:rPr>
          <w:lang w:val="ka"/>
        </w:rPr>
        <w:t xml:space="preserve">VI. განმარტება ⓹</w:t>
      </w:r>
    </w:p>
    <w:bookmarkStart w:id="30" w:name="მუხ.-31-ზოგადი-წესი"/>
    <w:p>
      <w:pPr>
        <w:pStyle w:val="Heading2"/>
      </w:pPr>
      <w:r>
        <w:rPr>
          <w:lang w:val="ka"/>
        </w:rPr>
        <w:t xml:space="preserve">მუხ. 31 — ზოგადი წესი</w:t>
      </w:r>
    </w:p>
    <w:p>
      <w:pPr>
        <w:pStyle w:val="BlockText"/>
      </w:pPr>
      <w:r>
        <w:rPr>
          <w:lang w:val="ka"/>
        </w:rPr>
        <w:t xml:space="preserve">„1. ხელშეკრულება</w:t>
      </w:r>
      <w:r>
        <w:rPr>
          <w:lang w:val="ka"/>
        </w:rPr>
        <w:t xml:space="preserve"> </w:t>
      </w:r>
      <w:r>
        <w:rPr>
          <w:b/>
          <w:bCs/>
          <w:lang w:val="ka"/>
        </w:rPr>
        <w:t xml:space="preserve">კეთილსინდისიერად</w:t>
      </w:r>
      <w:r>
        <w:rPr>
          <w:lang w:val="ka"/>
        </w:rPr>
        <w:t xml:space="preserve"> </w:t>
      </w:r>
      <w:r>
        <w:rPr>
          <w:lang w:val="ka"/>
        </w:rPr>
        <w:t xml:space="preserve">უნდა განიმარტოს, იმ</w:t>
      </w:r>
      <w:r>
        <w:rPr>
          <w:lang w:val="ka"/>
        </w:rPr>
        <w:t xml:space="preserve"> </w:t>
      </w:r>
      <w:r>
        <w:rPr>
          <w:b/>
          <w:bCs/>
          <w:lang w:val="ka"/>
        </w:rPr>
        <w:t xml:space="preserve">ჩვეულებრივი მნიშვნელობის</w:t>
      </w:r>
      <w:r>
        <w:rPr>
          <w:lang w:val="ka"/>
        </w:rPr>
        <w:t xml:space="preserve"> </w:t>
      </w:r>
      <w:r>
        <w:rPr>
          <w:lang w:val="ka"/>
        </w:rPr>
        <w:t xml:space="preserve">შესაბამისად, რომელიც ხელშეკრულების ტერმინებს უნდა მიეცეს მათ</w:t>
      </w:r>
      <w:r>
        <w:rPr>
          <w:lang w:val="ka"/>
        </w:rPr>
        <w:t xml:space="preserve"> </w:t>
      </w:r>
      <w:r>
        <w:rPr>
          <w:b/>
          <w:bCs/>
          <w:lang w:val="ka"/>
        </w:rPr>
        <w:t xml:space="preserve">კონტექსტში</w:t>
      </w:r>
      <w:r>
        <w:rPr>
          <w:lang w:val="ka"/>
        </w:rPr>
        <w:t xml:space="preserve"> </w:t>
      </w:r>
      <w:r>
        <w:rPr>
          <w:lang w:val="ka"/>
        </w:rPr>
        <w:t xml:space="preserve">და ხელშეკრულების</w:t>
      </w:r>
      <w:r>
        <w:rPr>
          <w:lang w:val="ka"/>
        </w:rPr>
        <w:t xml:space="preserve"> </w:t>
      </w:r>
      <w:r>
        <w:rPr>
          <w:b/>
          <w:bCs/>
          <w:lang w:val="ka"/>
        </w:rPr>
        <w:t xml:space="preserve">ობიექტისა და მიზნის</w:t>
      </w:r>
      <w:r>
        <w:rPr>
          <w:lang w:val="ka"/>
        </w:rPr>
        <w:t xml:space="preserve"> </w:t>
      </w:r>
      <w:r>
        <w:rPr>
          <w:lang w:val="ka"/>
        </w:rPr>
        <w:t xml:space="preserve">გათვალისწინებით.“</w:t>
      </w:r>
    </w:p>
    <w:p>
      <w:pPr>
        <w:pStyle w:val="BlockText"/>
      </w:pPr>
      <w:r>
        <w:rPr>
          <w:i/>
          <w:iCs/>
          <w:lang w:val="ka"/>
        </w:rPr>
        <w:t xml:space="preserve">ორიგინალი:</w:t>
      </w:r>
      <w:r>
        <w:rPr>
          <w:lang w:val="ka"/>
        </w:rPr>
        <w:t xml:space="preserve"> </w:t>
      </w:r>
      <w:r>
        <w:rPr>
          <w:lang w:val="ka"/>
        </w:rPr>
        <w:t xml:space="preserve">„1. A treaty shall be interpreted in good faith in accordance with the ordinary meaning to be given to the terms of the treaty in their context and in the light of its object and purpose.“</w:t>
      </w:r>
    </w:p>
    <w:p>
      <w:pPr>
        <w:pStyle w:val="BlockText"/>
      </w:pPr>
      <w:r>
        <w:rPr>
          <w:lang w:val="ka"/>
        </w:rPr>
        <w:t xml:space="preserve">—</w:t>
      </w:r>
      <w:r>
        <w:rPr>
          <w:lang w:val="ka"/>
        </w:rPr>
        <w:t xml:space="preserve"> </w:t>
      </w:r>
      <w:r>
        <w:rPr>
          <w:i/>
          <w:iCs/>
          <w:lang w:val="ka"/>
        </w:rPr>
        <w:t xml:space="preserve">VCLT, მუხ. 31(1)</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ელემენტი</w:t>
            </w:r>
          </w:p>
        </w:tc>
        <w:tc>
          <w:tcPr/>
          <w:p>
            <w:pPr>
              <w:pStyle w:val="Compact"/>
            </w:pPr>
            <w:r>
              <w:rPr>
                <w:lang w:val="ka"/>
              </w:rPr>
              <w:t xml:space="preserve">რა შედის</w:t>
            </w:r>
          </w:p>
        </w:tc>
        <w:tc>
          <w:tcPr/>
          <w:p>
            <w:pPr>
              <w:pStyle w:val="Compact"/>
            </w:pPr>
            <w:r>
              <w:rPr>
                <w:lang w:val="ka"/>
              </w:rPr>
              <w:t xml:space="preserve">მუხლი</w:t>
            </w:r>
          </w:p>
        </w:tc>
      </w:tr>
      <w:tr>
        <w:tc>
          <w:tcPr/>
          <w:p>
            <w:pPr>
              <w:pStyle w:val="Compact"/>
            </w:pPr>
            <w:r>
              <w:rPr>
                <w:b/>
                <w:bCs/>
                <w:lang w:val="ka"/>
              </w:rPr>
              <w:t xml:space="preserve">ტექსტი</w:t>
            </w:r>
          </w:p>
        </w:tc>
        <w:tc>
          <w:tcPr/>
          <w:p>
            <w:pPr>
              <w:pStyle w:val="Compact"/>
            </w:pPr>
            <w:r>
              <w:rPr>
                <w:lang w:val="ka"/>
              </w:rPr>
              <w:t xml:space="preserve">ტერმინების ჩვეულებრივი მნიშვნელობა</w:t>
            </w:r>
          </w:p>
        </w:tc>
        <w:tc>
          <w:tcPr/>
          <w:p>
            <w:pPr>
              <w:pStyle w:val="Compact"/>
            </w:pPr>
            <w:r>
              <w:rPr>
                <w:lang w:val="ka"/>
              </w:rPr>
              <w:t xml:space="preserve">31(1)</w:t>
            </w:r>
          </w:p>
        </w:tc>
      </w:tr>
      <w:tr>
        <w:tc>
          <w:tcPr/>
          <w:p>
            <w:pPr>
              <w:pStyle w:val="Compact"/>
            </w:pPr>
            <w:r>
              <w:rPr>
                <w:b/>
                <w:bCs/>
                <w:lang w:val="ka"/>
              </w:rPr>
              <w:t xml:space="preserve">კონტექსტი</w:t>
            </w:r>
          </w:p>
        </w:tc>
        <w:tc>
          <w:tcPr/>
          <w:p>
            <w:pPr>
              <w:pStyle w:val="Compact"/>
            </w:pPr>
            <w:r>
              <w:rPr>
                <w:lang w:val="ka"/>
              </w:rPr>
              <w:t xml:space="preserve">ტექსტი,</w:t>
            </w:r>
            <w:r>
              <w:rPr>
                <w:lang w:val="ka"/>
              </w:rPr>
              <w:t xml:space="preserve"> </w:t>
            </w:r>
            <w:r>
              <w:rPr>
                <w:b/>
                <w:bCs/>
                <w:lang w:val="ka"/>
              </w:rPr>
              <w:t xml:space="preserve">პრეამბულა და დანართები</w:t>
            </w:r>
            <w:r>
              <w:rPr>
                <w:lang w:val="ka"/>
              </w:rPr>
              <w:t xml:space="preserve"> </w:t>
            </w:r>
            <w:r>
              <w:rPr>
                <w:lang w:val="ka"/>
              </w:rPr>
              <w:t xml:space="preserve">+ ყველა მხარის შეთანხმება + ერთი მხარის მიერ შედგენილი და სხვების მიერ მიღებული დოკუმენტი</w:t>
            </w:r>
          </w:p>
        </w:tc>
        <w:tc>
          <w:tcPr/>
          <w:p>
            <w:pPr>
              <w:pStyle w:val="Compact"/>
            </w:pPr>
            <w:r>
              <w:rPr>
                <w:lang w:val="ka"/>
              </w:rPr>
              <w:t xml:space="preserve">31(2)</w:t>
            </w:r>
          </w:p>
        </w:tc>
      </w:tr>
      <w:tr>
        <w:tc>
          <w:tcPr/>
          <w:p>
            <w:pPr>
              <w:pStyle w:val="Compact"/>
            </w:pPr>
            <w:r>
              <w:rPr>
                <w:b/>
                <w:bCs/>
                <w:lang w:val="ka"/>
              </w:rPr>
              <w:t xml:space="preserve">„კონტექსტთან ერთად”</w:t>
            </w:r>
          </w:p>
        </w:tc>
        <w:tc>
          <w:tcPr/>
          <w:p>
            <w:pPr>
              <w:pStyle w:val="Compact"/>
            </w:pPr>
            <w:r>
              <w:rPr>
                <w:lang w:val="ka"/>
              </w:rPr>
              <w:t xml:space="preserve">⭐</w:t>
            </w:r>
            <w:r>
              <w:rPr>
                <w:lang w:val="ka"/>
              </w:rPr>
              <w:t xml:space="preserve"> </w:t>
            </w:r>
            <w:r>
              <w:rPr>
                <w:b/>
                <w:bCs/>
                <w:lang w:val="ka"/>
              </w:rPr>
              <w:t xml:space="preserve">შემდგომი შეთანხმება</w:t>
            </w:r>
            <w:r>
              <w:rPr>
                <w:lang w:val="ka"/>
              </w:rPr>
              <w:t xml:space="preserve"> </w:t>
            </w:r>
            <w:r>
              <w:rPr>
                <w:lang w:val="ka"/>
              </w:rPr>
              <w:t xml:space="preserve">·</w:t>
            </w:r>
            <w:r>
              <w:rPr>
                <w:lang w:val="ka"/>
              </w:rPr>
              <w:t xml:space="preserve"> </w:t>
            </w:r>
            <w:r>
              <w:rPr>
                <w:b/>
                <w:bCs/>
                <w:lang w:val="ka"/>
              </w:rPr>
              <w:t xml:space="preserve">შემდგომი პრაქტიკა</w:t>
            </w:r>
            <w:r>
              <w:rPr>
                <w:lang w:val="ka"/>
              </w:rPr>
              <w:t xml:space="preserve">, რომელიც მხარეთა შეთანხმებას ადასტურებს · მხარეებს შორის მოქმედი</w:t>
            </w:r>
            <w:r>
              <w:rPr>
                <w:lang w:val="ka"/>
              </w:rPr>
              <w:t xml:space="preserve"> </w:t>
            </w:r>
            <w:r>
              <w:rPr>
                <w:b/>
                <w:bCs/>
                <w:lang w:val="ka"/>
              </w:rPr>
              <w:t xml:space="preserve">საერთაშორისო სამართლის ნორმები</w:t>
            </w:r>
          </w:p>
        </w:tc>
        <w:tc>
          <w:tcPr/>
          <w:p>
            <w:pPr>
              <w:pStyle w:val="Compact"/>
            </w:pPr>
            <w:r>
              <w:rPr>
                <w:lang w:val="ka"/>
              </w:rPr>
              <w:t xml:space="preserve">31(3)(ა)–(გ)</w:t>
            </w:r>
          </w:p>
        </w:tc>
      </w:tr>
      <w:tr>
        <w:tc>
          <w:tcPr/>
          <w:p>
            <w:pPr>
              <w:pStyle w:val="Compact"/>
            </w:pPr>
            <w:r>
              <w:rPr>
                <w:b/>
                <w:bCs/>
                <w:lang w:val="ka"/>
              </w:rPr>
              <w:t xml:space="preserve">სპეციალური მნიშვნელობა</w:t>
            </w:r>
          </w:p>
        </w:tc>
        <w:tc>
          <w:tcPr/>
          <w:p>
            <w:pPr>
              <w:pStyle w:val="Compact"/>
            </w:pPr>
            <w:r>
              <w:rPr>
                <w:lang w:val="ka"/>
              </w:rPr>
              <w:t xml:space="preserve">მხოლოდ თუ დადგენილია, რომ მხარეებს ასე</w:t>
            </w:r>
            <w:r>
              <w:rPr>
                <w:lang w:val="ka"/>
              </w:rPr>
              <w:t xml:space="preserve"> </w:t>
            </w:r>
            <w:r>
              <w:rPr>
                <w:b/>
                <w:bCs/>
                <w:lang w:val="ka"/>
              </w:rPr>
              <w:t xml:space="preserve">სურდათ</w:t>
            </w:r>
          </w:p>
        </w:tc>
        <w:tc>
          <w:tcPr/>
          <w:p>
            <w:pPr>
              <w:pStyle w:val="Compact"/>
            </w:pPr>
            <w:r>
              <w:rPr>
                <w:lang w:val="ka"/>
              </w:rPr>
              <w:t xml:space="preserve">31(4)</w:t>
            </w:r>
          </w:p>
        </w:tc>
      </w:tr>
      <w:tr>
        <w:tc>
          <w:tcPr/>
          <w:p>
            <w:pPr>
              <w:pStyle w:val="Compact"/>
            </w:pPr>
            <w:r>
              <w:rPr>
                <w:b/>
                <w:bCs/>
                <w:lang w:val="ka"/>
              </w:rPr>
              <w:t xml:space="preserve">ობიექტი და მიზანი</w:t>
            </w:r>
          </w:p>
        </w:tc>
        <w:tc>
          <w:tcPr/>
          <w:p>
            <w:pPr>
              <w:pStyle w:val="Compact"/>
            </w:pPr>
            <w:r>
              <w:rPr>
                <w:lang w:val="ka"/>
              </w:rPr>
              <w:t xml:space="preserve">„ფილტრი” — ტექსტი ამ მიზნის ფონზე იკითხება</w:t>
            </w:r>
          </w:p>
        </w:tc>
        <w:tc>
          <w:tcPr/>
          <w:p>
            <w:pPr>
              <w:pStyle w:val="Compact"/>
            </w:pPr>
            <w:r>
              <w:rPr>
                <w:lang w:val="ka"/>
              </w:rPr>
              <w:t xml:space="preserve">31(1)</w:t>
            </w:r>
          </w:p>
        </w:tc>
      </w:tr>
    </w:tbl>
    <w:p>
      <w:pPr>
        <w:pStyle w:val="BodyText"/>
      </w:pPr>
      <w:r>
        <w:rPr>
          <w:lang w:val="ka"/>
        </w:rPr>
        <w:t xml:space="preserve">🔗</w:t>
      </w:r>
      <w:r>
        <w:rPr>
          <w:lang w:val="ka"/>
        </w:rPr>
        <w:t xml:space="preserve"> </w:t>
      </w:r>
      <w:r>
        <w:rPr>
          <w:b/>
          <w:bCs/>
          <w:lang w:val="ka"/>
        </w:rPr>
        <w:t xml:space="preserve">კვ. 5 —</w:t>
      </w:r>
      <w:r>
        <w:rPr>
          <w:b/>
          <w:bCs/>
          <w:lang w:val="ka"/>
        </w:rPr>
        <w:t xml:space="preserve"> </w:t>
      </w:r>
      <w:r>
        <w:rPr>
          <w:b/>
          <w:bCs/>
          <w:i/>
          <w:iCs/>
          <w:lang w:val="ka"/>
        </w:rPr>
        <w:t xml:space="preserve">Namibia</w:t>
      </w:r>
      <w:r>
        <w:rPr>
          <w:b/>
          <w:bCs/>
          <w:lang w:val="ka"/>
        </w:rPr>
        <w:t xml:space="preserve">:</w:t>
      </w:r>
      <w:r>
        <w:rPr>
          <w:lang w:val="ka"/>
        </w:rPr>
        <w:t xml:space="preserve"> </w:t>
      </w:r>
      <w:r>
        <w:rPr>
          <w:lang w:val="ka"/>
        </w:rPr>
        <w:t xml:space="preserve">მუხ. 27(3) („concurring votes”) საბჭოს</w:t>
      </w:r>
      <w:r>
        <w:rPr>
          <w:lang w:val="ka"/>
        </w:rPr>
        <w:t xml:space="preserve"> </w:t>
      </w:r>
      <w:r>
        <w:rPr>
          <w:b/>
          <w:bCs/>
          <w:lang w:val="ka"/>
        </w:rPr>
        <w:t xml:space="preserve">შემდგომმა პრაქტიკამ</w:t>
      </w:r>
      <w:r>
        <w:rPr>
          <w:lang w:val="ka"/>
        </w:rPr>
        <w:t xml:space="preserve"> </w:t>
      </w:r>
      <w:r>
        <w:rPr>
          <w:lang w:val="ka"/>
        </w:rPr>
        <w:t xml:space="preserve">განმარტა — თავშეკავება ვეტო არ არის. ეს სწორედ</w:t>
      </w:r>
      <w:r>
        <w:rPr>
          <w:lang w:val="ka"/>
        </w:rPr>
        <w:t xml:space="preserve"> </w:t>
      </w:r>
      <w:r>
        <w:rPr>
          <w:b/>
          <w:bCs/>
          <w:lang w:val="ka"/>
        </w:rPr>
        <w:t xml:space="preserve">31(3)(ბ)</w:t>
      </w:r>
      <w:r>
        <w:rPr>
          <w:lang w:val="ka"/>
        </w:rPr>
        <w:t xml:space="preserve">-ის ლოგიკაა.</w:t>
      </w:r>
    </w:p>
    <w:bookmarkEnd w:id="30"/>
    <w:bookmarkStart w:id="31" w:name="მუხ.-32-დამხმარე-საშუალებები"/>
    <w:p>
      <w:pPr>
        <w:pStyle w:val="Heading2"/>
      </w:pPr>
      <w:r>
        <w:rPr>
          <w:lang w:val="ka"/>
        </w:rPr>
        <w:t xml:space="preserve">მუხ. 32 — დამხმარე საშუალებები</w:t>
      </w:r>
    </w:p>
    <w:p>
      <w:pPr>
        <w:pStyle w:val="FirstParagraph"/>
      </w:pPr>
      <w:r>
        <w:rPr>
          <w:lang w:val="ka"/>
        </w:rPr>
        <w:t xml:space="preserve">მოსამზადებელი მასალები (</w:t>
      </w:r>
      <w:r>
        <w:rPr>
          <w:i/>
          <w:iCs/>
          <w:lang w:val="ka"/>
        </w:rPr>
        <w:t xml:space="preserve">travaux préparatoires</w:t>
      </w:r>
      <w:r>
        <w:rPr>
          <w:lang w:val="ka"/>
        </w:rPr>
        <w:t xml:space="preserve">) და დადების გარემოებები — მხოლოდ</w:t>
      </w:r>
      <w:r>
        <w:rPr>
          <w:lang w:val="ka"/>
        </w:rPr>
        <w:t xml:space="preserve"> </w:t>
      </w:r>
      <w:r>
        <w:rPr>
          <w:b/>
          <w:bCs/>
          <w:lang w:val="ka"/>
        </w:rPr>
        <w:t xml:space="preserve">(1) დასადასტურებლად</w:t>
      </w:r>
      <w:r>
        <w:rPr>
          <w:lang w:val="ka"/>
        </w:rPr>
        <w:t xml:space="preserve">, ან</w:t>
      </w:r>
      <w:r>
        <w:rPr>
          <w:lang w:val="ka"/>
        </w:rPr>
        <w:t xml:space="preserve"> </w:t>
      </w:r>
      <w:r>
        <w:rPr>
          <w:b/>
          <w:bCs/>
          <w:lang w:val="ka"/>
        </w:rPr>
        <w:t xml:space="preserve">(2)</w:t>
      </w:r>
      <w:r>
        <w:rPr>
          <w:lang w:val="ka"/>
        </w:rPr>
        <w:t xml:space="preserve"> </w:t>
      </w:r>
      <w:r>
        <w:rPr>
          <w:lang w:val="ka"/>
        </w:rPr>
        <w:t xml:space="preserve">თუ 31-ე მუხლით განმარტება მნიშვნელობას</w:t>
      </w:r>
      <w:r>
        <w:rPr>
          <w:lang w:val="ka"/>
        </w:rPr>
        <w:t xml:space="preserve"> </w:t>
      </w:r>
      <w:r>
        <w:rPr>
          <w:b/>
          <w:bCs/>
          <w:lang w:val="ka"/>
        </w:rPr>
        <w:t xml:space="preserve">ორაზროვანს ან ბუნდოვანს</w:t>
      </w:r>
      <w:r>
        <w:rPr>
          <w:lang w:val="ka"/>
        </w:rPr>
        <w:t xml:space="preserve"> </w:t>
      </w:r>
      <w:r>
        <w:rPr>
          <w:lang w:val="ka"/>
        </w:rPr>
        <w:t xml:space="preserve">ტოვებს, ან</w:t>
      </w:r>
      <w:r>
        <w:rPr>
          <w:lang w:val="ka"/>
        </w:rPr>
        <w:t xml:space="preserve"> </w:t>
      </w:r>
      <w:r>
        <w:rPr>
          <w:b/>
          <w:bCs/>
          <w:lang w:val="ka"/>
        </w:rPr>
        <w:t xml:space="preserve">აშკარად აბსურდულ ან დაუსაბუთებელ</w:t>
      </w:r>
      <w:r>
        <w:rPr>
          <w:lang w:val="ka"/>
        </w:rPr>
        <w:t xml:space="preserve"> </w:t>
      </w:r>
      <w:r>
        <w:rPr>
          <w:lang w:val="ka"/>
        </w:rPr>
        <w:t xml:space="preserve">შედეგს იძლევა</w:t>
      </w:r>
      <w:r>
        <w:rPr>
          <w:lang w:val="ka"/>
        </w:rPr>
        <w:t xml:space="preserve"> </w:t>
      </w:r>
      <w:r>
        <w:rPr>
          <w:i/>
          <w:iCs/>
          <w:lang w:val="ka"/>
        </w:rPr>
        <w:t xml:space="preserve">(VCLT, მუხ. 32)</w:t>
      </w:r>
      <w:r>
        <w:rPr>
          <w:lang w:val="ka"/>
        </w:rPr>
        <w:t xml:space="preserve">. ამიტომ მათ</w:t>
      </w:r>
      <w:r>
        <w:rPr>
          <w:lang w:val="ka"/>
        </w:rPr>
        <w:t xml:space="preserve"> </w:t>
      </w:r>
      <w:r>
        <w:rPr>
          <w:b/>
          <w:bCs/>
          <w:lang w:val="ka"/>
        </w:rPr>
        <w:t xml:space="preserve">ნაკლები წონა</w:t>
      </w:r>
      <w:r>
        <w:rPr>
          <w:lang w:val="ka"/>
        </w:rPr>
        <w:t xml:space="preserve"> </w:t>
      </w:r>
      <w:r>
        <w:rPr>
          <w:lang w:val="ka"/>
        </w:rPr>
        <w:t xml:space="preserve">აქვთ</w:t>
      </w:r>
      <w:r>
        <w:rPr>
          <w:lang w:val="ka"/>
        </w:rPr>
        <w:t xml:space="preserve"> </w:t>
      </w:r>
      <w:r>
        <w:rPr>
          <w:i/>
          <w:iCs/>
          <w:lang w:val="ka"/>
        </w:rPr>
        <w:t xml:space="preserve">(OpenRewi, გვ. 178)</w:t>
      </w:r>
      <w:r>
        <w:rPr>
          <w:lang w:val="ka"/>
        </w:rPr>
        <w:t xml:space="preserve">.</w:t>
      </w:r>
    </w:p>
    <w:p>
      <w:pPr>
        <w:pStyle w:val="BlockText"/>
      </w:pPr>
      <w:r>
        <w:rPr>
          <w:lang w:val="ka"/>
        </w:rPr>
        <w:t xml:space="preserve">🎯</w:t>
      </w:r>
      <w:r>
        <w:rPr>
          <w:lang w:val="ka"/>
        </w:rPr>
        <w:t xml:space="preserve"> </w:t>
      </w:r>
      <w:r>
        <w:rPr>
          <w:b/>
          <w:bCs/>
          <w:lang w:val="ka"/>
        </w:rPr>
        <w:t xml:space="preserve">რიგი მნიშვნელოვანია:</w:t>
      </w:r>
      <w:r>
        <w:rPr>
          <w:lang w:val="ka"/>
        </w:rPr>
        <w:t xml:space="preserve"> </w:t>
      </w:r>
      <w:r>
        <w:rPr>
          <w:lang w:val="ka"/>
        </w:rPr>
        <w:t xml:space="preserve">ჯერ</w:t>
      </w:r>
      <w:r>
        <w:rPr>
          <w:lang w:val="ka"/>
        </w:rPr>
        <w:t xml:space="preserve"> </w:t>
      </w:r>
      <w:r>
        <w:rPr>
          <w:b/>
          <w:bCs/>
          <w:lang w:val="ka"/>
        </w:rPr>
        <w:t xml:space="preserve">31</w:t>
      </w:r>
      <w:r>
        <w:rPr>
          <w:lang w:val="ka"/>
        </w:rPr>
        <w:t xml:space="preserve"> </w:t>
      </w:r>
      <w:r>
        <w:rPr>
          <w:lang w:val="ka"/>
        </w:rPr>
        <w:t xml:space="preserve">(ტექსტი → კონტექსტი → ობიექტი/მიზანი → შემდგომი პრაქტიკა) — მერე,</w:t>
      </w:r>
      <w:r>
        <w:rPr>
          <w:lang w:val="ka"/>
        </w:rPr>
        <w:t xml:space="preserve"> </w:t>
      </w:r>
      <w:r>
        <w:rPr>
          <w:b/>
          <w:bCs/>
          <w:lang w:val="ka"/>
        </w:rPr>
        <w:t xml:space="preserve">საჭიროების შემთხვევაში</w:t>
      </w:r>
      <w:r>
        <w:rPr>
          <w:lang w:val="ka"/>
        </w:rPr>
        <w:t xml:space="preserve">,</w:t>
      </w:r>
      <w:r>
        <w:rPr>
          <w:lang w:val="ka"/>
        </w:rPr>
        <w:t xml:space="preserve"> </w:t>
      </w:r>
      <w:r>
        <w:rPr>
          <w:b/>
          <w:bCs/>
          <w:lang w:val="ka"/>
        </w:rPr>
        <w:t xml:space="preserve">32</w:t>
      </w:r>
      <w:r>
        <w:rPr>
          <w:lang w:val="ka"/>
        </w:rPr>
        <w:t xml:space="preserve">. სტუდენტი, რომელიც „ისტორიით” იწყებს — რიგს არღვევს.</w:t>
      </w:r>
    </w:p>
    <w:p>
      <w:r>
        <w:pict>
          <v:rect style="width:0;height:1.5pt" o:hralign="center" o:hrstd="t" o:hr="t"/>
        </w:pict>
      </w:r>
    </w:p>
    <w:bookmarkEnd w:id="31"/>
    <w:bookmarkEnd w:id="32"/>
    <w:bookmarkStart w:id="36" w:name="X08a482b44ef5e6a6a293e139a4344c85b091f3e"/>
    <w:p>
      <w:pPr>
        <w:pStyle w:val="Heading1"/>
      </w:pPr>
      <w:r>
        <w:rPr>
          <w:lang w:val="ka"/>
        </w:rPr>
        <w:t xml:space="preserve">VII. ბათილობა — ხელშეკრულება, რომელიც „არ დაბადებულა” ⓼</w:t>
      </w:r>
    </w:p>
    <w:p>
      <w:pPr>
        <w:pStyle w:val="FirstParagraph"/>
      </w:pPr>
      <w:r>
        <w:rPr>
          <w:lang w:val="ka"/>
        </w:rPr>
        <w:t xml:space="preserve">ბათილობა შეწყვეტისგან განსხვავდება: შეწყვეტა</w:t>
      </w:r>
      <w:r>
        <w:rPr>
          <w:lang w:val="ka"/>
        </w:rPr>
        <w:t xml:space="preserve"> </w:t>
      </w:r>
      <w:r>
        <w:rPr>
          <w:b/>
          <w:bCs/>
          <w:lang w:val="ka"/>
        </w:rPr>
        <w:t xml:space="preserve">მომავლისთვის</w:t>
      </w:r>
      <w:r>
        <w:rPr>
          <w:lang w:val="ka"/>
        </w:rPr>
        <w:t xml:space="preserve"> </w:t>
      </w:r>
      <w:r>
        <w:rPr>
          <w:lang w:val="ka"/>
        </w:rPr>
        <w:t xml:space="preserve">ათავისუფლებს მხარეებს, ბათილობა —</w:t>
      </w:r>
      <w:r>
        <w:rPr>
          <w:lang w:val="ka"/>
        </w:rPr>
        <w:t xml:space="preserve"> </w:t>
      </w:r>
      <w:r>
        <w:rPr>
          <w:b/>
          <w:bCs/>
          <w:lang w:val="ka"/>
        </w:rPr>
        <w:t xml:space="preserve">დადების მომენტიდან</w:t>
      </w:r>
      <w:r>
        <w:rPr>
          <w:lang w:val="ka"/>
        </w:rPr>
        <w:t xml:space="preserve"> </w:t>
      </w:r>
      <w:r>
        <w:rPr>
          <w:i/>
          <w:iCs/>
          <w:lang w:val="ka"/>
        </w:rPr>
        <w:t xml:space="preserve">(OpenRewi, გვ. 174)</w:t>
      </w:r>
      <w:r>
        <w:rPr>
          <w:lang w:val="ka"/>
        </w:rPr>
        <w:t xml:space="preserv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ტიპი</w:t>
            </w:r>
          </w:p>
        </w:tc>
        <w:tc>
          <w:tcPr/>
          <w:p>
            <w:pPr>
              <w:pStyle w:val="Compact"/>
            </w:pPr>
            <w:r>
              <w:rPr>
                <w:lang w:val="ka"/>
              </w:rPr>
              <w:t xml:space="preserve">საფუძველი</w:t>
            </w:r>
          </w:p>
        </w:tc>
        <w:tc>
          <w:tcPr/>
          <w:p>
            <w:pPr>
              <w:pStyle w:val="Compact"/>
            </w:pPr>
            <w:r>
              <w:rPr>
                <w:lang w:val="ka"/>
              </w:rPr>
              <w:t xml:space="preserve">მუხლი</w:t>
            </w:r>
          </w:p>
        </w:tc>
      </w:tr>
      <w:tr>
        <w:tc>
          <w:tcPr/>
          <w:p>
            <w:pPr>
              <w:pStyle w:val="Compact"/>
            </w:pPr>
            <w:r>
              <w:rPr>
                <w:b/>
                <w:bCs/>
                <w:lang w:val="ka"/>
              </w:rPr>
              <w:t xml:space="preserve">ფარდობითი</w:t>
            </w:r>
            <w:r>
              <w:rPr>
                <w:lang w:val="ka"/>
              </w:rPr>
              <w:t xml:space="preserve"> </w:t>
            </w:r>
            <w:r>
              <w:rPr>
                <w:lang w:val="ka"/>
              </w:rPr>
              <w:t xml:space="preserve">— სახელმწიფოს</w:t>
            </w:r>
            <w:r>
              <w:rPr>
                <w:lang w:val="ka"/>
              </w:rPr>
              <w:t xml:space="preserve"> </w:t>
            </w:r>
            <w:r>
              <w:rPr>
                <w:b/>
                <w:bCs/>
                <w:lang w:val="ka"/>
              </w:rPr>
              <w:t xml:space="preserve">შეუძლია</w:t>
            </w:r>
            <w:r>
              <w:rPr>
                <w:lang w:val="ka"/>
              </w:rPr>
              <w:t xml:space="preserve"> </w:t>
            </w:r>
            <w:r>
              <w:rPr>
                <w:lang w:val="ka"/>
              </w:rPr>
              <w:t xml:space="preserve">თანხმობის გაბათილება</w:t>
            </w:r>
          </w:p>
        </w:tc>
        <w:tc>
          <w:tcPr/>
          <w:p>
            <w:pPr>
              <w:pStyle w:val="Compact"/>
            </w:pPr>
            <w:r>
              <w:rPr>
                <w:lang w:val="ka"/>
              </w:rPr>
              <w:t xml:space="preserve">შიდა სამართლის</w:t>
            </w:r>
            <w:r>
              <w:rPr>
                <w:lang w:val="ka"/>
              </w:rPr>
              <w:t xml:space="preserve"> </w:t>
            </w:r>
            <w:r>
              <w:rPr>
                <w:b/>
                <w:bCs/>
                <w:lang w:val="ka"/>
              </w:rPr>
              <w:t xml:space="preserve">აშკარა</w:t>
            </w:r>
            <w:r>
              <w:rPr>
                <w:lang w:val="ka"/>
              </w:rPr>
              <w:t xml:space="preserve"> </w:t>
            </w:r>
            <w:r>
              <w:rPr>
                <w:lang w:val="ka"/>
              </w:rPr>
              <w:t xml:space="preserve">დარღვევა კომპეტენციის შესახებ</w:t>
            </w:r>
          </w:p>
        </w:tc>
        <w:tc>
          <w:tcPr/>
          <w:p>
            <w:pPr>
              <w:pStyle w:val="Compact"/>
            </w:pPr>
            <w:r>
              <w:rPr>
                <w:b/>
                <w:bCs/>
                <w:lang w:val="ka"/>
              </w:rPr>
              <w:t xml:space="preserve">46</w:t>
            </w:r>
          </w:p>
        </w:tc>
      </w:tr>
      <w:tr>
        <w:tc>
          <w:tcPr/>
          <w:p>
            <w:pPr>
              <w:pStyle w:val="Compact"/>
            </w:pPr>
          </w:p>
        </w:tc>
        <w:tc>
          <w:tcPr/>
          <w:p>
            <w:pPr>
              <w:pStyle w:val="Compact"/>
            </w:pPr>
            <w:r>
              <w:rPr>
                <w:lang w:val="ka"/>
              </w:rPr>
              <w:t xml:space="preserve">წარმომადგენლის უფლებამოსილების შეზღუდვის დარღვევა</w:t>
            </w:r>
          </w:p>
        </w:tc>
        <w:tc>
          <w:tcPr/>
          <w:p>
            <w:pPr>
              <w:pStyle w:val="Compact"/>
            </w:pPr>
            <w:r>
              <w:rPr>
                <w:lang w:val="ka"/>
              </w:rPr>
              <w:t xml:space="preserve">47</w:t>
            </w:r>
          </w:p>
        </w:tc>
      </w:tr>
      <w:tr>
        <w:tc>
          <w:tcPr/>
          <w:p>
            <w:pPr>
              <w:pStyle w:val="Compact"/>
            </w:pPr>
          </w:p>
        </w:tc>
        <w:tc>
          <w:tcPr/>
          <w:p>
            <w:pPr>
              <w:pStyle w:val="Compact"/>
            </w:pPr>
            <w:r>
              <w:rPr>
                <w:b/>
                <w:bCs/>
                <w:lang w:val="ka"/>
              </w:rPr>
              <w:t xml:space="preserve">შეცდომა</w:t>
            </w:r>
          </w:p>
        </w:tc>
        <w:tc>
          <w:tcPr/>
          <w:p>
            <w:pPr>
              <w:pStyle w:val="Compact"/>
            </w:pPr>
            <w:r>
              <w:rPr>
                <w:b/>
                <w:bCs/>
                <w:lang w:val="ka"/>
              </w:rPr>
              <w:t xml:space="preserve">48</w:t>
            </w:r>
          </w:p>
        </w:tc>
      </w:tr>
      <w:tr>
        <w:tc>
          <w:tcPr/>
          <w:p>
            <w:pPr>
              <w:pStyle w:val="Compact"/>
            </w:pPr>
          </w:p>
        </w:tc>
        <w:tc>
          <w:tcPr/>
          <w:p>
            <w:pPr>
              <w:pStyle w:val="Compact"/>
            </w:pPr>
            <w:r>
              <w:rPr>
                <w:lang w:val="ka"/>
              </w:rPr>
              <w:t xml:space="preserve">თაღლითობა · კორუფცია</w:t>
            </w:r>
          </w:p>
        </w:tc>
        <w:tc>
          <w:tcPr/>
          <w:p>
            <w:pPr>
              <w:pStyle w:val="Compact"/>
            </w:pPr>
            <w:r>
              <w:rPr>
                <w:lang w:val="ka"/>
              </w:rPr>
              <w:t xml:space="preserve">49 · 50</w:t>
            </w:r>
          </w:p>
        </w:tc>
      </w:tr>
      <w:tr>
        <w:tc>
          <w:tcPr/>
          <w:p>
            <w:pPr>
              <w:pStyle w:val="Compact"/>
            </w:pPr>
            <w:r>
              <w:rPr>
                <w:b/>
                <w:bCs/>
                <w:lang w:val="ka"/>
              </w:rPr>
              <w:t xml:space="preserve">აბსოლუტური</w:t>
            </w:r>
            <w:r>
              <w:rPr>
                <w:lang w:val="ka"/>
              </w:rPr>
              <w:t xml:space="preserve"> </w:t>
            </w:r>
            <w:r>
              <w:rPr>
                <w:lang w:val="ka"/>
              </w:rPr>
              <w:t xml:space="preserve">— ხელშეკრულება</w:t>
            </w:r>
            <w:r>
              <w:rPr>
                <w:lang w:val="ka"/>
              </w:rPr>
              <w:t xml:space="preserve"> </w:t>
            </w:r>
            <w:r>
              <w:rPr>
                <w:b/>
                <w:bCs/>
                <w:lang w:val="ka"/>
              </w:rPr>
              <w:t xml:space="preserve">ბათილია</w:t>
            </w:r>
          </w:p>
        </w:tc>
        <w:tc>
          <w:tcPr/>
          <w:p>
            <w:pPr>
              <w:pStyle w:val="Compact"/>
            </w:pPr>
            <w:r>
              <w:rPr>
                <w:lang w:val="ka"/>
              </w:rPr>
              <w:t xml:space="preserve">წარმომადგენლის იძულება</w:t>
            </w:r>
          </w:p>
        </w:tc>
        <w:tc>
          <w:tcPr/>
          <w:p>
            <w:pPr>
              <w:pStyle w:val="Compact"/>
            </w:pPr>
            <w:r>
              <w:rPr>
                <w:lang w:val="ka"/>
              </w:rPr>
              <w:t xml:space="preserve">51</w:t>
            </w:r>
          </w:p>
        </w:tc>
      </w:tr>
      <w:tr>
        <w:tc>
          <w:tcPr/>
          <w:p>
            <w:pPr>
              <w:pStyle w:val="Compact"/>
            </w:pPr>
          </w:p>
        </w:tc>
        <w:tc>
          <w:tcPr/>
          <w:p>
            <w:pPr>
              <w:pStyle w:val="Compact"/>
            </w:pPr>
            <w:r>
              <w:rPr>
                <w:b/>
                <w:bCs/>
                <w:lang w:val="ka"/>
              </w:rPr>
              <w:t xml:space="preserve">სახელმწიფოს იძულება ძალის მუქარით ან გამოყენებით</w:t>
            </w:r>
          </w:p>
        </w:tc>
        <w:tc>
          <w:tcPr/>
          <w:p>
            <w:pPr>
              <w:pStyle w:val="Compact"/>
            </w:pPr>
            <w:r>
              <w:rPr>
                <w:b/>
                <w:bCs/>
                <w:lang w:val="ka"/>
              </w:rPr>
              <w:t xml:space="preserve">52</w:t>
            </w:r>
          </w:p>
        </w:tc>
      </w:tr>
      <w:tr>
        <w:tc>
          <w:tcPr/>
          <w:p>
            <w:pPr>
              <w:pStyle w:val="Compact"/>
            </w:pPr>
          </w:p>
        </w:tc>
        <w:tc>
          <w:tcPr/>
          <w:p>
            <w:pPr>
              <w:pStyle w:val="Compact"/>
            </w:pPr>
            <w:r>
              <w:rPr>
                <w:b/>
                <w:bCs/>
                <w:lang w:val="ka"/>
              </w:rPr>
              <w:t xml:space="preserve">jus cogens</w:t>
            </w:r>
            <w:r>
              <w:rPr>
                <w:lang w:val="ka"/>
              </w:rPr>
              <w:t xml:space="preserve">-თან (იმპერატიულ ნორმასთან) წინააღმდეგობა</w:t>
            </w:r>
          </w:p>
        </w:tc>
        <w:tc>
          <w:tcPr/>
          <w:p>
            <w:pPr>
              <w:pStyle w:val="Compact"/>
            </w:pPr>
            <w:r>
              <w:rPr>
                <w:b/>
                <w:bCs/>
                <w:lang w:val="ka"/>
              </w:rPr>
              <w:t xml:space="preserve">53</w:t>
            </w:r>
          </w:p>
        </w:tc>
      </w:tr>
    </w:tbl>
    <w:bookmarkStart w:id="33" w:name="მუხ.-46-როდის-ითვლება-შიდა-სამართალი"/>
    <w:p>
      <w:pPr>
        <w:pStyle w:val="Heading2"/>
      </w:pPr>
      <w:r>
        <w:rPr>
          <w:lang w:val="ka"/>
        </w:rPr>
        <w:t xml:space="preserve">მუხ. 46 — როდის „ითვლება” შიდა სამართალი?</w:t>
      </w:r>
    </w:p>
    <w:p>
      <w:pPr>
        <w:pStyle w:val="FirstParagraph"/>
      </w:pPr>
      <w:r>
        <w:rPr>
          <w:lang w:val="ka"/>
        </w:rPr>
        <w:t xml:space="preserve">სახელმწიფოს</w:t>
      </w:r>
      <w:r>
        <w:rPr>
          <w:lang w:val="ka"/>
        </w:rPr>
        <w:t xml:space="preserve"> </w:t>
      </w:r>
      <w:r>
        <w:rPr>
          <w:b/>
          <w:bCs/>
          <w:lang w:val="ka"/>
        </w:rPr>
        <w:t xml:space="preserve">არ შეუძლია</w:t>
      </w:r>
      <w:r>
        <w:rPr>
          <w:lang w:val="ka"/>
        </w:rPr>
        <w:t xml:space="preserve"> </w:t>
      </w:r>
      <w:r>
        <w:rPr>
          <w:lang w:val="ka"/>
        </w:rPr>
        <w:t xml:space="preserve">თანხმობის ბათილობა იმით დაასაბუთოს, რომ შიდა სამართალი დაირღვა,</w:t>
      </w:r>
      <w:r>
        <w:rPr>
          <w:lang w:val="ka"/>
        </w:rPr>
        <w:t xml:space="preserve"> </w:t>
      </w:r>
      <w:r>
        <w:rPr>
          <w:b/>
          <w:bCs/>
          <w:lang w:val="ka"/>
        </w:rPr>
        <w:t xml:space="preserve">გარდა</w:t>
      </w:r>
      <w:r>
        <w:rPr>
          <w:lang w:val="ka"/>
        </w:rPr>
        <w:t xml:space="preserve"> </w:t>
      </w:r>
      <w:r>
        <w:rPr>
          <w:lang w:val="ka"/>
        </w:rPr>
        <w:t xml:space="preserve">შემთხვევისა, როცა დარღვევა</w:t>
      </w:r>
      <w:r>
        <w:rPr>
          <w:lang w:val="ka"/>
        </w:rPr>
        <w:t xml:space="preserve"> </w:t>
      </w:r>
      <w:r>
        <w:rPr>
          <w:b/>
          <w:bCs/>
          <w:lang w:val="ka"/>
        </w:rPr>
        <w:t xml:space="preserve">(1) აშკარა</w:t>
      </w:r>
      <w:r>
        <w:rPr>
          <w:lang w:val="ka"/>
        </w:rPr>
        <w:t xml:space="preserve"> </w:t>
      </w:r>
      <w:r>
        <w:rPr>
          <w:lang w:val="ka"/>
        </w:rPr>
        <w:t xml:space="preserve">იყო და</w:t>
      </w:r>
      <w:r>
        <w:rPr>
          <w:lang w:val="ka"/>
        </w:rPr>
        <w:t xml:space="preserve"> </w:t>
      </w:r>
      <w:r>
        <w:rPr>
          <w:b/>
          <w:bCs/>
          <w:lang w:val="ka"/>
        </w:rPr>
        <w:t xml:space="preserve">(2) ფუნდამენტური მნიშვნელობის</w:t>
      </w:r>
      <w:r>
        <w:rPr>
          <w:lang w:val="ka"/>
        </w:rPr>
        <w:t xml:space="preserve"> </w:t>
      </w:r>
      <w:r>
        <w:rPr>
          <w:lang w:val="ka"/>
        </w:rPr>
        <w:t xml:space="preserve">შიდა ნორმას ეხებოდა</w:t>
      </w:r>
      <w:r>
        <w:rPr>
          <w:lang w:val="ka"/>
        </w:rPr>
        <w:t xml:space="preserve"> </w:t>
      </w:r>
      <w:r>
        <w:rPr>
          <w:i/>
          <w:iCs/>
          <w:lang w:val="ka"/>
        </w:rPr>
        <w:t xml:space="preserve">(46(1))</w:t>
      </w:r>
      <w:r>
        <w:rPr>
          <w:lang w:val="ka"/>
        </w:rPr>
        <w:t xml:space="preserve">.</w:t>
      </w:r>
      <w:r>
        <w:rPr>
          <w:lang w:val="ka"/>
        </w:rPr>
        <w:t xml:space="preserve"> </w:t>
      </w:r>
      <w:r>
        <w:rPr>
          <w:b/>
          <w:bCs/>
          <w:lang w:val="ka"/>
        </w:rPr>
        <w:t xml:space="preserve">„აშკარაა”</w:t>
      </w:r>
      <w:r>
        <w:rPr>
          <w:lang w:val="ka"/>
        </w:rPr>
        <w:t xml:space="preserve"> </w:t>
      </w:r>
      <w:r>
        <w:rPr>
          <w:lang w:val="ka"/>
        </w:rPr>
        <w:t xml:space="preserve">— თუ</w:t>
      </w:r>
      <w:r>
        <w:rPr>
          <w:lang w:val="ka"/>
        </w:rPr>
        <w:t xml:space="preserve"> </w:t>
      </w:r>
      <w:r>
        <w:rPr>
          <w:b/>
          <w:bCs/>
          <w:lang w:val="ka"/>
        </w:rPr>
        <w:t xml:space="preserve">ობიექტურად ნათელი</w:t>
      </w:r>
      <w:r>
        <w:rPr>
          <w:lang w:val="ka"/>
        </w:rPr>
        <w:t xml:space="preserve"> </w:t>
      </w:r>
      <w:r>
        <w:rPr>
          <w:lang w:val="ka"/>
        </w:rPr>
        <w:t xml:space="preserve">იქნებოდა ნებისმიერი სახელმწიფოსთვის, რომელიც ჩვეულებრივი პრაქტიკითა და კეთილსინდისიერად მოქმედებს</w:t>
      </w:r>
      <w:r>
        <w:rPr>
          <w:lang w:val="ka"/>
        </w:rPr>
        <w:t xml:space="preserve"> </w:t>
      </w:r>
      <w:r>
        <w:rPr>
          <w:i/>
          <w:iCs/>
          <w:lang w:val="ka"/>
        </w:rPr>
        <w:t xml:space="preserve">(46(2))</w:t>
      </w:r>
      <w:r>
        <w:rPr>
          <w:lang w:val="ka"/>
        </w:rPr>
        <w:t xml:space="preserve">. „ფუნდამენტური” —</w:t>
      </w:r>
      <w:r>
        <w:rPr>
          <w:lang w:val="ka"/>
        </w:rPr>
        <w:t xml:space="preserve"> </w:t>
      </w:r>
      <w:r>
        <w:rPr>
          <w:b/>
          <w:bCs/>
          <w:lang w:val="ka"/>
        </w:rPr>
        <w:t xml:space="preserve">კონსტიტუციური</w:t>
      </w:r>
      <w:r>
        <w:rPr>
          <w:lang w:val="ka"/>
        </w:rPr>
        <w:t xml:space="preserve"> </w:t>
      </w:r>
      <w:r>
        <w:rPr>
          <w:lang w:val="ka"/>
        </w:rPr>
        <w:t xml:space="preserve">ან მისი ტოლფასი ნორმა</w:t>
      </w:r>
      <w:r>
        <w:rPr>
          <w:lang w:val="ka"/>
        </w:rPr>
        <w:t xml:space="preserve"> </w:t>
      </w:r>
      <w:r>
        <w:rPr>
          <w:i/>
          <w:iCs/>
          <w:lang w:val="ka"/>
        </w:rPr>
        <w:t xml:space="preserve">(OpenRewi, გვ. 175)</w:t>
      </w:r>
      <w:r>
        <w:rPr>
          <w:lang w:val="ka"/>
        </w:rPr>
        <w:t xml:space="preserve">.</w:t>
      </w:r>
    </w:p>
    <w:p>
      <w:pPr>
        <w:pStyle w:val="BlockText"/>
      </w:pPr>
      <w:r>
        <w:rPr>
          <w:lang w:val="ka"/>
        </w:rPr>
        <w:t xml:space="preserve">🔗</w:t>
      </w:r>
      <w:r>
        <w:rPr>
          <w:lang w:val="ka"/>
        </w:rPr>
        <w:t xml:space="preserve"> </w:t>
      </w:r>
      <w:r>
        <w:rPr>
          <w:b/>
          <w:bCs/>
          <w:lang w:val="ka"/>
        </w:rPr>
        <w:t xml:space="preserve">ბაჰრეინი და საქართველო.</w:t>
      </w:r>
      <w:r>
        <w:rPr>
          <w:lang w:val="ka"/>
        </w:rPr>
        <w:t xml:space="preserve"> </w:t>
      </w:r>
      <w:r>
        <w:rPr>
          <w:lang w:val="ka"/>
        </w:rPr>
        <w:t xml:space="preserve">კონსტიტუციის 47(2)(გ) — ფუნდამენტური ნორმაა. მაგრამ</w:t>
      </w:r>
      <w:r>
        <w:rPr>
          <w:lang w:val="ka"/>
        </w:rPr>
        <w:t xml:space="preserve"> </w:t>
      </w:r>
      <w:r>
        <w:rPr>
          <w:b/>
          <w:bCs/>
          <w:lang w:val="ka"/>
        </w:rPr>
        <w:t xml:space="preserve">„აშკარაა“</w:t>
      </w:r>
      <w:r>
        <w:rPr>
          <w:lang w:val="ka"/>
        </w:rPr>
        <w:t xml:space="preserve"> </w:t>
      </w:r>
      <w:r>
        <w:rPr>
          <w:lang w:val="ka"/>
        </w:rPr>
        <w:t xml:space="preserve">თუ არა მისი დარღვევა</w:t>
      </w:r>
      <w:r>
        <w:rPr>
          <w:lang w:val="ka"/>
        </w:rPr>
        <w:t xml:space="preserve"> </w:t>
      </w:r>
      <w:r>
        <w:rPr>
          <w:b/>
          <w:bCs/>
          <w:lang w:val="ka"/>
        </w:rPr>
        <w:t xml:space="preserve">სხვა</w:t>
      </w:r>
      <w:r>
        <w:rPr>
          <w:lang w:val="ka"/>
        </w:rPr>
        <w:t xml:space="preserve"> </w:t>
      </w:r>
      <w:r>
        <w:rPr>
          <w:lang w:val="ka"/>
        </w:rPr>
        <w:t xml:space="preserve">სახელმწიფოსთვის? საგარეო საქმეთა მინისტრს</w:t>
      </w:r>
      <w:r>
        <w:rPr>
          <w:lang w:val="ka"/>
        </w:rPr>
        <w:t xml:space="preserve"> </w:t>
      </w:r>
      <w:r>
        <w:rPr>
          <w:b/>
          <w:bCs/>
          <w:lang w:val="ka"/>
        </w:rPr>
        <w:t xml:space="preserve">სრული უფლებამოსილება</w:t>
      </w:r>
      <w:r>
        <w:rPr>
          <w:lang w:val="ka"/>
        </w:rPr>
        <w:t xml:space="preserve"> </w:t>
      </w:r>
      <w:r>
        <w:rPr>
          <w:lang w:val="ka"/>
        </w:rPr>
        <w:t xml:space="preserve">არ სჭირდება (მუხ. 7(2)) — ამიტომ მეორე მხარე</w:t>
      </w:r>
      <w:r>
        <w:rPr>
          <w:lang w:val="ka"/>
        </w:rPr>
        <w:t xml:space="preserve"> </w:t>
      </w:r>
      <w:r>
        <w:rPr>
          <w:b/>
          <w:bCs/>
          <w:lang w:val="ka"/>
        </w:rPr>
        <w:t xml:space="preserve">კეთილსინდისიერად</w:t>
      </w:r>
      <w:r>
        <w:rPr>
          <w:lang w:val="ka"/>
        </w:rPr>
        <w:t xml:space="preserve"> </w:t>
      </w:r>
      <w:r>
        <w:rPr>
          <w:lang w:val="ka"/>
        </w:rPr>
        <w:t xml:space="preserve">ფიქრობს, რომ ის სახელმწიფოს სახელით მოქმედებს. ბაჰრეინის საქმეში სასამართლოს მინისტრის განზრახვის შეფასება</w:t>
      </w:r>
      <w:r>
        <w:rPr>
          <w:lang w:val="ka"/>
        </w:rPr>
        <w:t xml:space="preserve"> </w:t>
      </w:r>
      <w:r>
        <w:rPr>
          <w:b/>
          <w:bCs/>
          <w:lang w:val="ka"/>
        </w:rPr>
        <w:t xml:space="preserve">„საჭიროდ არ ჩაუთვლია”</w:t>
      </w:r>
      <w:r>
        <w:rPr>
          <w:lang w:val="ka"/>
        </w:rPr>
        <w:t xml:space="preserve"> </w:t>
      </w:r>
      <w:r>
        <w:rPr>
          <w:i/>
          <w:iCs/>
          <w:lang w:val="ka"/>
        </w:rPr>
        <w:t xml:space="preserve">(პარ. 27)</w:t>
      </w:r>
      <w:r>
        <w:rPr>
          <w:lang w:val="ka"/>
        </w:rPr>
        <w:t xml:space="preserve"> </w:t>
      </w:r>
      <w:r>
        <w:rPr>
          <w:lang w:val="ka"/>
        </w:rPr>
        <w:t xml:space="preserve">— ტექსტმა გადაწყვიტა.</w:t>
      </w:r>
    </w:p>
    <w:bookmarkEnd w:id="33"/>
    <w:bookmarkStart w:id="34" w:name="Xeddbd105c351e476e5fc4e9a937be89d9225dd7"/>
    <w:p>
      <w:pPr>
        <w:pStyle w:val="Heading2"/>
      </w:pPr>
      <w:r>
        <w:rPr>
          <w:lang w:val="ka"/>
        </w:rPr>
        <w:t xml:space="preserve">მუხ. 48 — შეცდომა:</w:t>
      </w:r>
      <w:r>
        <w:rPr>
          <w:lang w:val="ka"/>
        </w:rPr>
        <w:t xml:space="preserve"> </w:t>
      </w:r>
      <w:r>
        <w:rPr>
          <w:i/>
          <w:iCs/>
          <w:lang w:val="ka"/>
        </w:rPr>
        <w:t xml:space="preserve">Temple of Preah Vihear</w:t>
      </w:r>
      <w:r>
        <w:rPr>
          <w:lang w:val="ka"/>
        </w:rPr>
        <w:t xml:space="preserve"> </w:t>
      </w:r>
      <w:r>
        <w:rPr>
          <w:lang w:val="ka"/>
        </w:rPr>
        <w:t xml:space="preserve">(1962)</w:t>
      </w:r>
    </w:p>
    <w:p>
      <w:pPr>
        <w:pStyle w:val="FirstParagraph"/>
      </w:pPr>
      <w:r>
        <w:rPr>
          <w:lang w:val="ka"/>
        </w:rPr>
        <w:t xml:space="preserve">საზღვრის რუკამ ტაძარი კამბოჯის მხარეს მოაქცია. ტაილანდი ამბობდა: რუკა</w:t>
      </w:r>
      <w:r>
        <w:rPr>
          <w:lang w:val="ka"/>
        </w:rPr>
        <w:t xml:space="preserve"> </w:t>
      </w:r>
      <w:r>
        <w:rPr>
          <w:b/>
          <w:bCs/>
          <w:lang w:val="ka"/>
        </w:rPr>
        <w:t xml:space="preserve">შეცდომით</w:t>
      </w:r>
      <w:r>
        <w:rPr>
          <w:lang w:val="ka"/>
        </w:rPr>
        <w:t xml:space="preserve"> </w:t>
      </w:r>
      <w:r>
        <w:rPr>
          <w:lang w:val="ka"/>
        </w:rPr>
        <w:t xml:space="preserve">იყო შედგენილი. სასამართლო:</w:t>
      </w:r>
    </w:p>
    <w:p>
      <w:pPr>
        <w:pStyle w:val="BlockText"/>
      </w:pPr>
      <w:r>
        <w:rPr>
          <w:lang w:val="ka"/>
        </w:rPr>
        <w:t xml:space="preserve">„დადგენილი სამართლებრივი წესია, რომ შეცდომაზე მითითება, როგორც თანხმობის ნაკლზე,</w:t>
      </w:r>
      <w:r>
        <w:rPr>
          <w:lang w:val="ka"/>
        </w:rPr>
        <w:t xml:space="preserve"> </w:t>
      </w:r>
      <w:r>
        <w:rPr>
          <w:b/>
          <w:bCs/>
          <w:lang w:val="ka"/>
        </w:rPr>
        <w:t xml:space="preserve">დაუშვებელია</w:t>
      </w:r>
      <w:r>
        <w:rPr>
          <w:lang w:val="ka"/>
        </w:rPr>
        <w:t xml:space="preserve">, თუ მასზე მითითებულმა მხარემ</w:t>
      </w:r>
      <w:r>
        <w:rPr>
          <w:lang w:val="ka"/>
        </w:rPr>
        <w:t xml:space="preserve"> </w:t>
      </w:r>
      <w:r>
        <w:rPr>
          <w:b/>
          <w:bCs/>
          <w:lang w:val="ka"/>
        </w:rPr>
        <w:t xml:space="preserve">თავისი ქცევით</w:t>
      </w:r>
      <w:r>
        <w:rPr>
          <w:lang w:val="ka"/>
        </w:rPr>
        <w:t xml:space="preserve"> </w:t>
      </w:r>
      <w:r>
        <w:rPr>
          <w:lang w:val="ka"/>
        </w:rPr>
        <w:t xml:space="preserve">ხელი შეუწყო შეცდომას, ან</w:t>
      </w:r>
      <w:r>
        <w:rPr>
          <w:lang w:val="ka"/>
        </w:rPr>
        <w:t xml:space="preserve"> </w:t>
      </w:r>
      <w:r>
        <w:rPr>
          <w:b/>
          <w:bCs/>
          <w:lang w:val="ka"/>
        </w:rPr>
        <w:t xml:space="preserve">შეეძლო მისი თავიდან აცილება</w:t>
      </w:r>
      <w:r>
        <w:rPr>
          <w:lang w:val="ka"/>
        </w:rPr>
        <w:t xml:space="preserve">, ან თუ გარემოებები ისეთი იყო, რომ მხარეს შესაძლო შეცდომაზე</w:t>
      </w:r>
      <w:r>
        <w:rPr>
          <w:lang w:val="ka"/>
        </w:rPr>
        <w:t xml:space="preserve"> </w:t>
      </w:r>
      <w:r>
        <w:rPr>
          <w:b/>
          <w:bCs/>
          <w:lang w:val="ka"/>
        </w:rPr>
        <w:t xml:space="preserve">უნდა ეეჭვა</w:t>
      </w:r>
      <w:r>
        <w:rPr>
          <w:lang w:val="ka"/>
        </w:rPr>
        <w:t xml:space="preserve">.“</w:t>
      </w:r>
    </w:p>
    <w:p>
      <w:pPr>
        <w:pStyle w:val="BlockText"/>
      </w:pPr>
      <w:r>
        <w:rPr>
          <w:i/>
          <w:iCs/>
          <w:lang w:val="ka"/>
        </w:rPr>
        <w:t xml:space="preserve">ორიგინალი:</w:t>
      </w:r>
      <w:r>
        <w:rPr>
          <w:lang w:val="ka"/>
        </w:rPr>
        <w:t xml:space="preserve"> </w:t>
      </w:r>
      <w:r>
        <w:rPr>
          <w:lang w:val="ka"/>
        </w:rPr>
        <w:t xml:space="preserve">„It is an established rule of law that the plea of error cannot be allowed as an element vitiating consent if the party advancing it contributed by its own conduct to the error, or could have avoided it, or if the circumstances were such as to put that party on notice of a possible error.“</w:t>
      </w:r>
    </w:p>
    <w:p>
      <w:pPr>
        <w:pStyle w:val="BlockText"/>
      </w:pPr>
      <w:r>
        <w:rPr>
          <w:lang w:val="ka"/>
        </w:rPr>
        <w:t xml:space="preserve">—</w:t>
      </w:r>
      <w:r>
        <w:rPr>
          <w:lang w:val="ka"/>
        </w:rPr>
        <w:t xml:space="preserve"> </w:t>
      </w:r>
      <w:r>
        <w:rPr>
          <w:i/>
          <w:iCs/>
          <w:lang w:val="ka"/>
        </w:rPr>
        <w:t xml:space="preserve">ICJ, Temple of Preah Vihear, Merits, ICJ Reports 1962, გვ. 26</w:t>
      </w:r>
      <w:r>
        <w:rPr>
          <w:lang w:val="ka"/>
        </w:rPr>
        <w:t xml:space="preserve"> </w:t>
      </w:r>
      <w:r>
        <w:rPr>
          <w:lang w:val="ka"/>
        </w:rPr>
        <w:t xml:space="preserve">· 🔗</w:t>
      </w:r>
      <w:r>
        <w:rPr>
          <w:lang w:val="ka"/>
        </w:rPr>
        <w:t xml:space="preserve"> </w:t>
      </w:r>
      <w:r>
        <w:rPr>
          <w:b/>
          <w:bCs/>
          <w:lang w:val="ka"/>
        </w:rPr>
        <w:t xml:space="preserve">VCLT, მუხ. 48(2)</w:t>
      </w:r>
    </w:p>
    <w:p>
      <w:pPr>
        <w:pStyle w:val="FirstParagraph"/>
      </w:pPr>
      <w:r>
        <w:rPr>
          <w:lang w:val="ka"/>
        </w:rPr>
        <w:t xml:space="preserve">და</w:t>
      </w:r>
      <w:r>
        <w:rPr>
          <w:lang w:val="ka"/>
        </w:rPr>
        <w:t xml:space="preserve"> </w:t>
      </w:r>
      <w:r>
        <w:rPr>
          <w:b/>
          <w:bCs/>
          <w:lang w:val="ka"/>
        </w:rPr>
        <w:t xml:space="preserve">დუმილზე</w:t>
      </w:r>
      <w:r>
        <w:rPr>
          <w:lang w:val="ka"/>
        </w:rPr>
        <w:t xml:space="preserve">: სიამის ხელისუფლებას, თუ რუკას არ ეთანხმებოდა,</w:t>
      </w:r>
      <w:r>
        <w:rPr>
          <w:lang w:val="ka"/>
        </w:rPr>
        <w:t xml:space="preserve"> </w:t>
      </w:r>
      <w:r>
        <w:rPr>
          <w:b/>
          <w:bCs/>
          <w:lang w:val="ka"/>
        </w:rPr>
        <w:t xml:space="preserve">გონივრულ ვადაში</w:t>
      </w:r>
      <w:r>
        <w:rPr>
          <w:lang w:val="ka"/>
        </w:rPr>
        <w:t xml:space="preserve"> </w:t>
      </w:r>
      <w:r>
        <w:rPr>
          <w:lang w:val="ka"/>
        </w:rPr>
        <w:t xml:space="preserve">უნდა ერეაგირა. „მათ ეს არ გააკეთეს — არც მაშინ, არც მრავალი წლის განმავლობაში — და ამიტომ უნდა ჩაითვალოს, რომ</w:t>
      </w:r>
      <w:r>
        <w:rPr>
          <w:lang w:val="ka"/>
        </w:rPr>
        <w:t xml:space="preserve"> </w:t>
      </w:r>
      <w:r>
        <w:rPr>
          <w:b/>
          <w:bCs/>
          <w:lang w:val="ka"/>
        </w:rPr>
        <w:t xml:space="preserve">დაეთანხმნენ</w:t>
      </w:r>
      <w:r>
        <w:rPr>
          <w:lang w:val="ka"/>
        </w:rPr>
        <w:t xml:space="preserve">”</w:t>
      </w:r>
      <w:r>
        <w:rPr>
          <w:lang w:val="ka"/>
        </w:rPr>
        <w:t xml:space="preserve"> </w:t>
      </w:r>
      <w:r>
        <w:rPr>
          <w:i/>
          <w:iCs/>
          <w:lang w:val="ka"/>
        </w:rPr>
        <w:t xml:space="preserve">(გვ. 23)</w:t>
      </w:r>
      <w:r>
        <w:rPr>
          <w:lang w:val="ka"/>
        </w:rPr>
        <w:t xml:space="preserve">. სასამართლომ ლათინური მაქსიმაც მოიშველია:</w:t>
      </w:r>
      <w:r>
        <w:rPr>
          <w:lang w:val="ka"/>
        </w:rPr>
        <w:t xml:space="preserve"> </w:t>
      </w:r>
      <w:r>
        <w:rPr>
          <w:b/>
          <w:bCs/>
          <w:lang w:val="ka"/>
        </w:rPr>
        <w:t xml:space="preserve">Qui tacet consentire videtur si loqui debuisset ac potuisset</w:t>
      </w:r>
      <w:r>
        <w:rPr>
          <w:lang w:val="ka"/>
        </w:rPr>
        <w:t xml:space="preserve"> </w:t>
      </w:r>
      <w:r>
        <w:rPr>
          <w:lang w:val="ka"/>
        </w:rPr>
        <w:t xml:space="preserve">— „ვინც დუმს, ითვლება, რომ თანხმობას აცხადებს, თუ ლაპარაკი უნდა და შეეძლო”</w:t>
      </w:r>
      <w:r>
        <w:rPr>
          <w:lang w:val="ka"/>
        </w:rPr>
        <w:t xml:space="preserve"> </w:t>
      </w:r>
      <w:r>
        <w:rPr>
          <w:i/>
          <w:iCs/>
          <w:lang w:val="ka"/>
        </w:rPr>
        <w:t xml:space="preserve">(იქვე)</w:t>
      </w:r>
      <w:r>
        <w:rPr>
          <w:lang w:val="ka"/>
        </w:rPr>
        <w:t xml:space="preserve">.</w:t>
      </w:r>
    </w:p>
    <w:bookmarkEnd w:id="34"/>
    <w:bookmarkStart w:id="35" w:name="X40e960f402c837e74d7f1aba1ab5faeb3ca7cf5"/>
    <w:p>
      <w:pPr>
        <w:pStyle w:val="Heading2"/>
      </w:pPr>
      <w:r>
        <w:rPr>
          <w:lang w:val="ka"/>
        </w:rPr>
        <w:t xml:space="preserve">მუხ. 52 — იძულება:</w:t>
      </w:r>
      <w:r>
        <w:rPr>
          <w:lang w:val="ka"/>
        </w:rPr>
        <w:t xml:space="preserve"> </w:t>
      </w:r>
      <w:r>
        <w:rPr>
          <w:i/>
          <w:iCs/>
          <w:lang w:val="ka"/>
        </w:rPr>
        <w:t xml:space="preserve">Fisheries Jurisdiction</w:t>
      </w:r>
      <w:r>
        <w:rPr>
          <w:lang w:val="ka"/>
        </w:rPr>
        <w:t xml:space="preserve"> </w:t>
      </w:r>
      <w:r>
        <w:rPr>
          <w:lang w:val="ka"/>
        </w:rPr>
        <w:t xml:space="preserve">(1973)</w:t>
      </w:r>
    </w:p>
    <w:p>
      <w:pPr>
        <w:pStyle w:val="FirstParagraph"/>
      </w:pPr>
      <w:r>
        <w:rPr>
          <w:lang w:val="ka"/>
        </w:rPr>
        <w:t xml:space="preserve">ისლანდია მიანიშნებდა, რომ 1961 წლის შეთანხმება ბრიტანეთის სამხედრო-საზღვაო ძალების ზეწოლის პირობებში დაიდო. სასამართლო:</w:t>
      </w:r>
    </w:p>
    <w:p>
      <w:pPr>
        <w:pStyle w:val="BlockText"/>
      </w:pPr>
      <w:r>
        <w:rPr>
          <w:lang w:val="ka"/>
        </w:rPr>
        <w:t xml:space="preserve">„…ეჭვგარეშეა (…), რომ თანამედროვე საერთაშორისო სამართლით</w:t>
      </w:r>
      <w:r>
        <w:rPr>
          <w:lang w:val="ka"/>
        </w:rPr>
        <w:t xml:space="preserve"> </w:t>
      </w:r>
      <w:r>
        <w:rPr>
          <w:b/>
          <w:bCs/>
          <w:lang w:val="ka"/>
        </w:rPr>
        <w:t xml:space="preserve">ძალის მუქარით ან გამოყენებით დადებული შეთანხმება ბათილია</w:t>
      </w:r>
      <w:r>
        <w:rPr>
          <w:lang w:val="ka"/>
        </w:rPr>
        <w:t xml:space="preserve">. თანაბრად ცხადია, რომ სასამართლო ასეთი სერიოზული ბრალდების განხილვას ვერ დაიწყებს</w:t>
      </w:r>
      <w:r>
        <w:rPr>
          <w:lang w:val="ka"/>
        </w:rPr>
        <w:t xml:space="preserve"> </w:t>
      </w:r>
      <w:r>
        <w:rPr>
          <w:b/>
          <w:bCs/>
          <w:lang w:val="ka"/>
        </w:rPr>
        <w:t xml:space="preserve">ბუნდოვანი ზოგადი ბრალდების</w:t>
      </w:r>
      <w:r>
        <w:rPr>
          <w:lang w:val="ka"/>
        </w:rPr>
        <w:t xml:space="preserve"> </w:t>
      </w:r>
      <w:r>
        <w:rPr>
          <w:lang w:val="ka"/>
        </w:rPr>
        <w:t xml:space="preserve">საფუძველზე, რომელსაც</w:t>
      </w:r>
      <w:r>
        <w:rPr>
          <w:lang w:val="ka"/>
        </w:rPr>
        <w:t xml:space="preserve"> </w:t>
      </w:r>
      <w:r>
        <w:rPr>
          <w:b/>
          <w:bCs/>
          <w:lang w:val="ka"/>
        </w:rPr>
        <w:t xml:space="preserve">მტკიცებულება</w:t>
      </w:r>
      <w:r>
        <w:rPr>
          <w:lang w:val="ka"/>
        </w:rPr>
        <w:t xml:space="preserve"> </w:t>
      </w:r>
      <w:r>
        <w:rPr>
          <w:lang w:val="ka"/>
        </w:rPr>
        <w:t xml:space="preserve">არ ამაგრებს.“</w:t>
      </w:r>
    </w:p>
    <w:p>
      <w:pPr>
        <w:pStyle w:val="BlockText"/>
      </w:pPr>
      <w:r>
        <w:rPr>
          <w:i/>
          <w:iCs/>
          <w:lang w:val="ka"/>
        </w:rPr>
        <w:t xml:space="preserve">ორიგინალი:</w:t>
      </w:r>
      <w:r>
        <w:rPr>
          <w:lang w:val="ka"/>
        </w:rPr>
        <w:t xml:space="preserve"> </w:t>
      </w:r>
      <w:r>
        <w:rPr>
          <w:lang w:val="ka"/>
        </w:rPr>
        <w:t xml:space="preserve">„There can be little doubt, as is implied in the Charter of the United Nations and recognized in Article 52 of the Vienna Convention on the Law of Treaties, that under contemporary international law an agreement concluded under the threat or use of force is void. It is equally clear that a court cannot consider an accusation of this serous [sic] nature on the basis of a vague general charge unfortified by evidence in its support.“</w:t>
      </w:r>
    </w:p>
    <w:p>
      <w:pPr>
        <w:pStyle w:val="BlockText"/>
      </w:pPr>
      <w:r>
        <w:rPr>
          <w:lang w:val="ka"/>
        </w:rPr>
        <w:t xml:space="preserve">—</w:t>
      </w:r>
      <w:r>
        <w:rPr>
          <w:lang w:val="ka"/>
        </w:rPr>
        <w:t xml:space="preserve"> </w:t>
      </w:r>
      <w:r>
        <w:rPr>
          <w:i/>
          <w:iCs/>
          <w:lang w:val="ka"/>
        </w:rPr>
        <w:t xml:space="preserve">ICJ, Fisheries Jurisdiction (UK v. Iceland), იურისდიქცია, ICJ Reports 1973, პარ. 24 (გვ. 14)</w:t>
      </w:r>
    </w:p>
    <w:p>
      <w:pPr>
        <w:pStyle w:val="FirstParagraph"/>
      </w:pPr>
      <w:r>
        <w:rPr>
          <w:lang w:val="ka"/>
        </w:rPr>
        <w:t xml:space="preserve">⚠️</w:t>
      </w:r>
      <w:r>
        <w:rPr>
          <w:lang w:val="ka"/>
        </w:rPr>
        <w:t xml:space="preserve"> </w:t>
      </w:r>
      <w:r>
        <w:rPr>
          <w:b/>
          <w:bCs/>
          <w:lang w:val="ka"/>
        </w:rPr>
        <w:t xml:space="preserve">მხოლოდ სამხედრო ძალა.</w:t>
      </w:r>
      <w:r>
        <w:rPr>
          <w:lang w:val="ka"/>
        </w:rPr>
        <w:t xml:space="preserve"> </w:t>
      </w:r>
      <w:r>
        <w:rPr>
          <w:lang w:val="ka"/>
        </w:rPr>
        <w:t xml:space="preserve">ეკონომიკური სანქციების ან ყოფილი მეტროპოლიის პოლიტიკური ზეწოლის გამო ხელშეკრულება</w:t>
      </w:r>
      <w:r>
        <w:rPr>
          <w:lang w:val="ka"/>
        </w:rPr>
        <w:t xml:space="preserve"> </w:t>
      </w:r>
      <w:r>
        <w:rPr>
          <w:b/>
          <w:bCs/>
          <w:lang w:val="ka"/>
        </w:rPr>
        <w:t xml:space="preserve">ბათილად ვერ ჩაითვლება</w:t>
      </w:r>
      <w:r>
        <w:rPr>
          <w:lang w:val="ka"/>
        </w:rPr>
        <w:t xml:space="preserve"> </w:t>
      </w:r>
      <w:r>
        <w:rPr>
          <w:i/>
          <w:iCs/>
          <w:lang w:val="ka"/>
        </w:rPr>
        <w:t xml:space="preserve">(OpenRewi, გვ. 174)</w:t>
      </w:r>
      <w:r>
        <w:rPr>
          <w:lang w:val="ka"/>
        </w:rPr>
        <w:t xml:space="preserve">. 🔗</w:t>
      </w:r>
      <w:r>
        <w:rPr>
          <w:lang w:val="ka"/>
        </w:rPr>
        <w:t xml:space="preserve"> </w:t>
      </w:r>
      <w:r>
        <w:rPr>
          <w:b/>
          <w:bCs/>
          <w:lang w:val="ka"/>
        </w:rPr>
        <w:t xml:space="preserve">კვ. 5:</w:t>
      </w:r>
      <w:r>
        <w:rPr>
          <w:lang w:val="ka"/>
        </w:rPr>
        <w:t xml:space="preserve"> </w:t>
      </w:r>
      <w:r>
        <w:rPr>
          <w:lang w:val="ka"/>
        </w:rPr>
        <w:t xml:space="preserve">ვენის კონფერენციამ ეკონომიკური და პოლიტიკური იძულების აკრძალვის შესახებ</w:t>
      </w:r>
      <w:r>
        <w:rPr>
          <w:lang w:val="ka"/>
        </w:rPr>
        <w:t xml:space="preserve"> </w:t>
      </w:r>
      <w:r>
        <w:rPr>
          <w:b/>
          <w:bCs/>
          <w:lang w:val="ka"/>
        </w:rPr>
        <w:t xml:space="preserve">დეკლარაცია</w:t>
      </w:r>
      <w:r>
        <w:rPr>
          <w:lang w:val="ka"/>
        </w:rPr>
        <w:t xml:space="preserve"> </w:t>
      </w:r>
      <w:r>
        <w:rPr>
          <w:lang w:val="ka"/>
        </w:rPr>
        <w:t xml:space="preserve">მიიღო —</w:t>
      </w:r>
      <w:r>
        <w:rPr>
          <w:lang w:val="ka"/>
        </w:rPr>
        <w:t xml:space="preserve"> </w:t>
      </w:r>
      <w:r>
        <w:rPr>
          <w:b/>
          <w:bCs/>
          <w:lang w:val="ka"/>
        </w:rPr>
        <w:t xml:space="preserve">არასავალდებულო</w:t>
      </w:r>
      <w:r>
        <w:rPr>
          <w:lang w:val="ka"/>
        </w:rPr>
        <w:t xml:space="preserve">.</w:t>
      </w:r>
    </w:p>
    <w:p>
      <w:r>
        <w:pict>
          <v:rect style="width:0;height:1.5pt" o:hralign="center" o:hrstd="t" o:hr="t"/>
        </w:pict>
      </w:r>
    </w:p>
    <w:bookmarkEnd w:id="35"/>
    <w:bookmarkEnd w:id="36"/>
    <w:bookmarkStart w:id="42" w:name="X0e18b06d8964232c813bba26fa39d12bcfb1fea"/>
    <w:p>
      <w:pPr>
        <w:pStyle w:val="Heading1"/>
      </w:pPr>
      <w:r>
        <w:rPr>
          <w:lang w:val="ka"/>
        </w:rPr>
        <w:t xml:space="preserve">VIII. შეწყვეტა — ხელშეკრულების „სიკვდილი“ ⓽ ⓾</w:t>
      </w:r>
    </w:p>
    <w:bookmarkStart w:id="37" w:name="თანხმობით"/>
    <w:p>
      <w:pPr>
        <w:pStyle w:val="Heading2"/>
      </w:pPr>
      <w:r>
        <w:rPr>
          <w:lang w:val="ka"/>
        </w:rPr>
        <w:t xml:space="preserve">1. თანხმობით</w:t>
      </w:r>
    </w:p>
    <w:p>
      <w:pPr>
        <w:pStyle w:val="FirstParagraph"/>
      </w:pPr>
      <w:r>
        <w:rPr>
          <w:lang w:val="ka"/>
        </w:rPr>
        <w:t xml:space="preserve">ყველა მხარის თანხმობით; ან, თუ ხელშეკრულება ამას ითვალისწინებს ან ეს მისი ბუნებიდან გამომდინარეობს —</w:t>
      </w:r>
      <w:r>
        <w:rPr>
          <w:lang w:val="ka"/>
        </w:rPr>
        <w:t xml:space="preserve"> </w:t>
      </w:r>
      <w:r>
        <w:rPr>
          <w:b/>
          <w:bCs/>
          <w:lang w:val="ka"/>
        </w:rPr>
        <w:t xml:space="preserve">დენონსაცია / გასვლა</w:t>
      </w:r>
      <w:r>
        <w:rPr>
          <w:lang w:val="ka"/>
        </w:rPr>
        <w:t xml:space="preserve">, მინიმუმ</w:t>
      </w:r>
      <w:r>
        <w:rPr>
          <w:lang w:val="ka"/>
        </w:rPr>
        <w:t xml:space="preserve"> </w:t>
      </w:r>
      <w:r>
        <w:rPr>
          <w:b/>
          <w:bCs/>
          <w:lang w:val="ka"/>
        </w:rPr>
        <w:t xml:space="preserve">ერთი წლით ადრე</w:t>
      </w:r>
      <w:r>
        <w:rPr>
          <w:lang w:val="ka"/>
        </w:rPr>
        <w:t xml:space="preserve"> </w:t>
      </w:r>
      <w:r>
        <w:rPr>
          <w:lang w:val="ka"/>
        </w:rPr>
        <w:t xml:space="preserve">შეტყობინებით</w:t>
      </w:r>
      <w:r>
        <w:rPr>
          <w:lang w:val="ka"/>
        </w:rPr>
        <w:t xml:space="preserve"> </w:t>
      </w:r>
      <w:r>
        <w:rPr>
          <w:i/>
          <w:iCs/>
          <w:lang w:val="ka"/>
        </w:rPr>
        <w:t xml:space="preserve">(OpenRewi, გვ. 171; VCLT, მუხ. 54, 56)</w:t>
      </w:r>
      <w:r>
        <w:rPr>
          <w:lang w:val="ka"/>
        </w:rPr>
        <w:t xml:space="preserve">.</w:t>
      </w:r>
    </w:p>
    <w:bookmarkEnd w:id="37"/>
    <w:bookmarkStart w:id="38" w:name="არსებითი-დარღვევა-მუხ.-60"/>
    <w:p>
      <w:pPr>
        <w:pStyle w:val="Heading2"/>
      </w:pPr>
      <w:r>
        <w:rPr>
          <w:lang w:val="ka"/>
        </w:rPr>
        <w:t xml:space="preserve">2. ⭐ არსებითი დარღვევა — მუხ. 60</w:t>
      </w:r>
    </w:p>
    <w:p>
      <w:pPr>
        <w:pStyle w:val="FirstParagraph"/>
      </w:pPr>
      <w:r>
        <w:rPr>
          <w:b/>
          <w:bCs/>
          <w:lang w:val="ka"/>
        </w:rPr>
        <w:t xml:space="preserve">არსებითი დარღვევა</w:t>
      </w:r>
      <w:r>
        <w:rPr>
          <w:lang w:val="ka"/>
        </w:rPr>
        <w:t xml:space="preserve"> </w:t>
      </w:r>
      <w:r>
        <w:rPr>
          <w:lang w:val="ka"/>
        </w:rPr>
        <w:t xml:space="preserve">(</w:t>
      </w:r>
      <w:r>
        <w:rPr>
          <w:i/>
          <w:iCs/>
          <w:lang w:val="ka"/>
        </w:rPr>
        <w:t xml:space="preserve">material breach</w:t>
      </w:r>
      <w:r>
        <w:rPr>
          <w:lang w:val="ka"/>
        </w:rPr>
        <w:t xml:space="preserve">) =</w:t>
      </w:r>
      <w:r>
        <w:rPr>
          <w:lang w:val="ka"/>
        </w:rPr>
        <w:t xml:space="preserve"> </w:t>
      </w:r>
      <w:r>
        <w:rPr>
          <w:b/>
          <w:bCs/>
          <w:lang w:val="ka"/>
        </w:rPr>
        <w:t xml:space="preserve">(ა)</w:t>
      </w:r>
      <w:r>
        <w:rPr>
          <w:lang w:val="ka"/>
        </w:rPr>
        <w:t xml:space="preserve"> </w:t>
      </w:r>
      <w:r>
        <w:rPr>
          <w:lang w:val="ka"/>
        </w:rPr>
        <w:t xml:space="preserve">ხელშეკრულებაზე უარი, რომელსაც კონვენცია არ ითვალისწინებს, ან</w:t>
      </w:r>
      <w:r>
        <w:rPr>
          <w:lang w:val="ka"/>
        </w:rPr>
        <w:t xml:space="preserve"> </w:t>
      </w:r>
      <w:r>
        <w:rPr>
          <w:b/>
          <w:bCs/>
          <w:lang w:val="ka"/>
        </w:rPr>
        <w:t xml:space="preserve">(ბ)</w:t>
      </w:r>
      <w:r>
        <w:rPr>
          <w:lang w:val="ka"/>
        </w:rPr>
        <w:t xml:space="preserve"> </w:t>
      </w:r>
      <w:r>
        <w:rPr>
          <w:lang w:val="ka"/>
        </w:rPr>
        <w:t xml:space="preserve">იმ დებულების დარღვევა, რომელიც</w:t>
      </w:r>
      <w:r>
        <w:rPr>
          <w:lang w:val="ka"/>
        </w:rPr>
        <w:t xml:space="preserve"> </w:t>
      </w:r>
      <w:r>
        <w:rPr>
          <w:b/>
          <w:bCs/>
          <w:lang w:val="ka"/>
        </w:rPr>
        <w:t xml:space="preserve">ობიექტის ან მიზნის მისაღწევად არსებითია</w:t>
      </w:r>
      <w:r>
        <w:rPr>
          <w:lang w:val="ka"/>
        </w:rPr>
        <w:t xml:space="preserve"> </w:t>
      </w:r>
      <w:r>
        <w:rPr>
          <w:i/>
          <w:iCs/>
          <w:lang w:val="ka"/>
        </w:rPr>
        <w:t xml:space="preserve">(მუხ. 60(3))</w:t>
      </w:r>
      <w:r>
        <w:rPr>
          <w:lang w:val="ka"/>
        </w:rPr>
        <w:t xml:space="preserv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ხელშეკრულება</w:t>
            </w:r>
          </w:p>
        </w:tc>
        <w:tc>
          <w:tcPr/>
          <w:p>
            <w:pPr>
              <w:pStyle w:val="Compact"/>
            </w:pPr>
            <w:r>
              <w:rPr>
                <w:lang w:val="ka"/>
              </w:rPr>
              <w:t xml:space="preserve">ვის რისი უფლება აქვს</w:t>
            </w:r>
          </w:p>
        </w:tc>
        <w:tc>
          <w:tcPr/>
          <w:p>
            <w:pPr>
              <w:pStyle w:val="Compact"/>
            </w:pPr>
            <w:r>
              <w:rPr>
                <w:lang w:val="ka"/>
              </w:rPr>
              <w:t xml:space="preserve">მუხლი</w:t>
            </w:r>
          </w:p>
        </w:tc>
      </w:tr>
      <w:tr>
        <w:tc>
          <w:tcPr/>
          <w:p>
            <w:pPr>
              <w:pStyle w:val="Compact"/>
            </w:pPr>
            <w:r>
              <w:rPr>
                <w:b/>
                <w:bCs/>
                <w:lang w:val="ka"/>
              </w:rPr>
              <w:t xml:space="preserve">ორმხრივი</w:t>
            </w:r>
          </w:p>
        </w:tc>
        <w:tc>
          <w:tcPr/>
          <w:p>
            <w:pPr>
              <w:pStyle w:val="Compact"/>
            </w:pPr>
            <w:r>
              <w:rPr>
                <w:lang w:val="ka"/>
              </w:rPr>
              <w:t xml:space="preserve">მეორე მხარეს —</w:t>
            </w:r>
            <w:r>
              <w:rPr>
                <w:lang w:val="ka"/>
              </w:rPr>
              <w:t xml:space="preserve"> </w:t>
            </w:r>
            <w:r>
              <w:rPr>
                <w:b/>
                <w:bCs/>
                <w:lang w:val="ka"/>
              </w:rPr>
              <w:t xml:space="preserve">შეწყვეტა</w:t>
            </w:r>
            <w:r>
              <w:rPr>
                <w:lang w:val="ka"/>
              </w:rPr>
              <w:t xml:space="preserve"> </w:t>
            </w:r>
            <w:r>
              <w:rPr>
                <w:lang w:val="ka"/>
              </w:rPr>
              <w:t xml:space="preserve">ან</w:t>
            </w:r>
            <w:r>
              <w:rPr>
                <w:lang w:val="ka"/>
              </w:rPr>
              <w:t xml:space="preserve"> </w:t>
            </w:r>
            <w:r>
              <w:rPr>
                <w:b/>
                <w:bCs/>
                <w:lang w:val="ka"/>
              </w:rPr>
              <w:t xml:space="preserve">შეჩერება</w:t>
            </w:r>
            <w:r>
              <w:rPr>
                <w:lang w:val="ka"/>
              </w:rPr>
              <w:t xml:space="preserve">, მთლიანად ან ნაწილობრივ</w:t>
            </w:r>
          </w:p>
        </w:tc>
        <w:tc>
          <w:tcPr/>
          <w:p>
            <w:pPr>
              <w:pStyle w:val="Compact"/>
            </w:pPr>
            <w:r>
              <w:rPr>
                <w:b/>
                <w:bCs/>
                <w:lang w:val="ka"/>
              </w:rPr>
              <w:t xml:space="preserve">60(1)</w:t>
            </w:r>
          </w:p>
        </w:tc>
      </w:tr>
      <w:tr>
        <w:tc>
          <w:tcPr/>
          <w:p>
            <w:pPr>
              <w:pStyle w:val="Compact"/>
            </w:pPr>
            <w:r>
              <w:rPr>
                <w:b/>
                <w:bCs/>
                <w:lang w:val="ka"/>
              </w:rPr>
              <w:t xml:space="preserve">მრავალმხრივი</w:t>
            </w:r>
          </w:p>
        </w:tc>
        <w:tc>
          <w:tcPr/>
          <w:p>
            <w:pPr>
              <w:pStyle w:val="Compact"/>
            </w:pPr>
            <w:r>
              <w:rPr>
                <w:lang w:val="ka"/>
              </w:rPr>
              <w:t xml:space="preserve">სხვა მხარეებს</w:t>
            </w:r>
            <w:r>
              <w:rPr>
                <w:lang w:val="ka"/>
              </w:rPr>
              <w:t xml:space="preserve"> </w:t>
            </w:r>
            <w:r>
              <w:rPr>
                <w:b/>
                <w:bCs/>
                <w:lang w:val="ka"/>
              </w:rPr>
              <w:t xml:space="preserve">ერთსულოვნად</w:t>
            </w:r>
            <w:r>
              <w:rPr>
                <w:lang w:val="ka"/>
              </w:rPr>
              <w:t xml:space="preserve"> </w:t>
            </w:r>
            <w:r>
              <w:rPr>
                <w:lang w:val="ka"/>
              </w:rPr>
              <w:t xml:space="preserve">— შეჩერება/შეწყვეტა</w:t>
            </w:r>
          </w:p>
        </w:tc>
        <w:tc>
          <w:tcPr/>
          <w:p>
            <w:pPr>
              <w:pStyle w:val="Compact"/>
            </w:pPr>
            <w:r>
              <w:rPr>
                <w:lang w:val="ka"/>
              </w:rPr>
              <w:t xml:space="preserve">60(2)(ა)</w:t>
            </w:r>
          </w:p>
        </w:tc>
      </w:tr>
      <w:tr>
        <w:tc>
          <w:tcPr/>
          <w:p>
            <w:pPr>
              <w:pStyle w:val="Compact"/>
            </w:pPr>
          </w:p>
        </w:tc>
        <w:tc>
          <w:tcPr/>
          <w:p>
            <w:pPr>
              <w:pStyle w:val="Compact"/>
            </w:pPr>
            <w:r>
              <w:rPr>
                <w:lang w:val="ka"/>
              </w:rPr>
              <w:t xml:space="preserve">⭐</w:t>
            </w:r>
            <w:r>
              <w:rPr>
                <w:lang w:val="ka"/>
              </w:rPr>
              <w:t xml:space="preserve"> </w:t>
            </w:r>
            <w:r>
              <w:rPr>
                <w:b/>
                <w:bCs/>
                <w:lang w:val="ka"/>
              </w:rPr>
              <w:t xml:space="preserve">„განსაკუთრებით დაზარალებულ”</w:t>
            </w:r>
            <w:r>
              <w:rPr>
                <w:lang w:val="ka"/>
              </w:rPr>
              <w:t xml:space="preserve"> </w:t>
            </w:r>
            <w:r>
              <w:rPr>
                <w:lang w:val="ka"/>
              </w:rPr>
              <w:t xml:space="preserve">(</w:t>
            </w:r>
            <w:r>
              <w:rPr>
                <w:i/>
                <w:iCs/>
                <w:lang w:val="ka"/>
              </w:rPr>
              <w:t xml:space="preserve">specially affected</w:t>
            </w:r>
            <w:r>
              <w:rPr>
                <w:lang w:val="ka"/>
              </w:rPr>
              <w:t xml:space="preserve">) მხარეს —</w:t>
            </w:r>
            <w:r>
              <w:rPr>
                <w:lang w:val="ka"/>
              </w:rPr>
              <w:t xml:space="preserve"> </w:t>
            </w:r>
            <w:r>
              <w:rPr>
                <w:b/>
                <w:bCs/>
                <w:lang w:val="ka"/>
              </w:rPr>
              <w:t xml:space="preserve">მხოლოდ შეჩერება</w:t>
            </w:r>
            <w:r>
              <w:rPr>
                <w:lang w:val="ka"/>
              </w:rPr>
              <w:t xml:space="preserve">, მხოლოდ</w:t>
            </w:r>
            <w:r>
              <w:rPr>
                <w:lang w:val="ka"/>
              </w:rPr>
              <w:t xml:space="preserve"> </w:t>
            </w:r>
            <w:r>
              <w:rPr>
                <w:b/>
                <w:bCs/>
                <w:lang w:val="ka"/>
              </w:rPr>
              <w:t xml:space="preserve">თავის და დამრღვევის</w:t>
            </w:r>
            <w:r>
              <w:rPr>
                <w:lang w:val="ka"/>
              </w:rPr>
              <w:t xml:space="preserve"> </w:t>
            </w:r>
            <w:r>
              <w:rPr>
                <w:lang w:val="ka"/>
              </w:rPr>
              <w:t xml:space="preserve">ურთიერთობაში</w:t>
            </w:r>
          </w:p>
        </w:tc>
        <w:tc>
          <w:tcPr/>
          <w:p>
            <w:pPr>
              <w:pStyle w:val="Compact"/>
            </w:pPr>
            <w:r>
              <w:rPr>
                <w:b/>
                <w:bCs/>
                <w:lang w:val="ka"/>
              </w:rPr>
              <w:t xml:space="preserve">60(2)(ბ)</w:t>
            </w:r>
          </w:p>
        </w:tc>
      </w:tr>
      <w:tr>
        <w:tc>
          <w:tcPr/>
          <w:p>
            <w:pPr>
              <w:pStyle w:val="Compact"/>
            </w:pPr>
          </w:p>
        </w:tc>
        <w:tc>
          <w:tcPr/>
          <w:p>
            <w:pPr>
              <w:pStyle w:val="Compact"/>
            </w:pPr>
            <w:r>
              <w:rPr>
                <w:lang w:val="ka"/>
              </w:rPr>
              <w:t xml:space="preserve">ნებისმიერ მხარეს — თუ დარღვევა</w:t>
            </w:r>
            <w:r>
              <w:rPr>
                <w:lang w:val="ka"/>
              </w:rPr>
              <w:t xml:space="preserve"> </w:t>
            </w:r>
            <w:r>
              <w:rPr>
                <w:b/>
                <w:bCs/>
                <w:lang w:val="ka"/>
              </w:rPr>
              <w:t xml:space="preserve">ყველას</w:t>
            </w:r>
            <w:r>
              <w:rPr>
                <w:lang w:val="ka"/>
              </w:rPr>
              <w:t xml:space="preserve"> </w:t>
            </w:r>
            <w:r>
              <w:rPr>
                <w:lang w:val="ka"/>
              </w:rPr>
              <w:t xml:space="preserve">პოზიციას</w:t>
            </w:r>
            <w:r>
              <w:rPr>
                <w:lang w:val="ka"/>
              </w:rPr>
              <w:t xml:space="preserve"> </w:t>
            </w:r>
            <w:r>
              <w:rPr>
                <w:b/>
                <w:bCs/>
                <w:lang w:val="ka"/>
              </w:rPr>
              <w:t xml:space="preserve">რადიკალურად</w:t>
            </w:r>
            <w:r>
              <w:rPr>
                <w:lang w:val="ka"/>
              </w:rPr>
              <w:t xml:space="preserve"> </w:t>
            </w:r>
            <w:r>
              <w:rPr>
                <w:lang w:val="ka"/>
              </w:rPr>
              <w:t xml:space="preserve">ცვლის</w:t>
            </w:r>
          </w:p>
        </w:tc>
        <w:tc>
          <w:tcPr/>
          <w:p>
            <w:pPr>
              <w:pStyle w:val="Compact"/>
            </w:pPr>
            <w:r>
              <w:rPr>
                <w:lang w:val="ka"/>
              </w:rPr>
              <w:t xml:space="preserve">60(2)(გ)</w:t>
            </w:r>
          </w:p>
        </w:tc>
      </w:tr>
      <w:tr>
        <w:tc>
          <w:tcPr/>
          <w:p>
            <w:pPr>
              <w:pStyle w:val="Compact"/>
            </w:pPr>
            <w:r>
              <w:rPr>
                <w:b/>
                <w:bCs/>
                <w:lang w:val="ka"/>
              </w:rPr>
              <w:t xml:space="preserve">ჰუმანიტარული ხელშეკრულებები</w:t>
            </w:r>
          </w:p>
        </w:tc>
        <w:tc>
          <w:tcPr/>
          <w:p>
            <w:pPr>
              <w:pStyle w:val="Compact"/>
            </w:pPr>
            <w:r>
              <w:rPr>
                <w:lang w:val="ka"/>
              </w:rPr>
              <w:t xml:space="preserve">პირის დაცვის დებულებებზე მუხ. 60(1)–(3)</w:t>
            </w:r>
            <w:r>
              <w:rPr>
                <w:lang w:val="ka"/>
              </w:rPr>
              <w:t xml:space="preserve"> </w:t>
            </w:r>
            <w:r>
              <w:rPr>
                <w:b/>
                <w:bCs/>
                <w:lang w:val="ka"/>
              </w:rPr>
              <w:t xml:space="preserve">არ ვრცელდება</w:t>
            </w:r>
          </w:p>
        </w:tc>
        <w:tc>
          <w:tcPr/>
          <w:p>
            <w:pPr>
              <w:pStyle w:val="Compact"/>
            </w:pPr>
            <w:r>
              <w:rPr>
                <w:lang w:val="ka"/>
              </w:rPr>
              <w:t xml:space="preserve">60(5)</w:t>
            </w:r>
          </w:p>
        </w:tc>
      </w:tr>
    </w:tbl>
    <w:p>
      <w:pPr>
        <w:pStyle w:val="BlockText"/>
      </w:pPr>
      <w:r>
        <w:rPr>
          <w:lang w:val="ka"/>
        </w:rPr>
        <w:t xml:space="preserve">⚠️</w:t>
      </w:r>
      <w:r>
        <w:rPr>
          <w:lang w:val="ka"/>
        </w:rPr>
        <w:t xml:space="preserve"> </w:t>
      </w:r>
      <w:r>
        <w:rPr>
          <w:b/>
          <w:bCs/>
          <w:lang w:val="ka"/>
        </w:rPr>
        <w:t xml:space="preserve">ხაფანგი:</w:t>
      </w:r>
      <w:r>
        <w:rPr>
          <w:lang w:val="ka"/>
        </w:rPr>
        <w:t xml:space="preserve"> </w:t>
      </w:r>
      <w:r>
        <w:rPr>
          <w:lang w:val="ka"/>
        </w:rPr>
        <w:t xml:space="preserve">მუხ.</w:t>
      </w:r>
      <w:r>
        <w:rPr>
          <w:lang w:val="ka"/>
        </w:rPr>
        <w:t xml:space="preserve"> </w:t>
      </w:r>
      <w:r>
        <w:rPr>
          <w:b/>
          <w:bCs/>
          <w:lang w:val="ka"/>
        </w:rPr>
        <w:t xml:space="preserve">60(1) — მხოლოდ ორმხრივ</w:t>
      </w:r>
      <w:r>
        <w:rPr>
          <w:lang w:val="ka"/>
        </w:rPr>
        <w:t xml:space="preserve"> </w:t>
      </w:r>
      <w:r>
        <w:rPr>
          <w:lang w:val="ka"/>
        </w:rPr>
        <w:t xml:space="preserve">ხელშეკრულებაზეა. მრავალმხრივზე — 60(2), და იქ „განსაკუთრებით დაზარალებულის” სტატუსი</w:t>
      </w:r>
      <w:r>
        <w:rPr>
          <w:lang w:val="ka"/>
        </w:rPr>
        <w:t xml:space="preserve"> </w:t>
      </w:r>
      <w:r>
        <w:rPr>
          <w:b/>
          <w:bCs/>
          <w:lang w:val="ka"/>
        </w:rPr>
        <w:t xml:space="preserve">ცალკე უნდა დამტკიცდეს</w:t>
      </w:r>
      <w:r>
        <w:rPr>
          <w:lang w:val="ka"/>
        </w:rPr>
        <w:t xml:space="preserve">.</w:t>
      </w:r>
    </w:p>
    <w:p>
      <w:pPr>
        <w:pStyle w:val="FirstParagraph"/>
      </w:pPr>
      <w:r>
        <w:rPr>
          <w:lang w:val="ka"/>
        </w:rPr>
        <w:t xml:space="preserve">ICJ-მა (1997) ორი ზღვარიც დაამატა:</w:t>
      </w:r>
    </w:p>
    <w:p>
      <w:pPr>
        <w:pStyle w:val="Compact"/>
        <w:numPr>
          <w:ilvl w:val="0"/>
          <w:numId w:val="1004"/>
        </w:numPr>
      </w:pPr>
      <w:r>
        <w:rPr>
          <w:lang w:val="ka"/>
        </w:rPr>
        <w:t xml:space="preserve">შეწყვეტის უფლებას იძლევა</w:t>
      </w:r>
      <w:r>
        <w:rPr>
          <w:lang w:val="ka"/>
        </w:rPr>
        <w:t xml:space="preserve"> </w:t>
      </w:r>
      <w:r>
        <w:rPr>
          <w:b/>
          <w:bCs/>
          <w:lang w:val="ka"/>
        </w:rPr>
        <w:t xml:space="preserve">მხოლოდ ამ ხელშეკრულების</w:t>
      </w:r>
      <w:r>
        <w:rPr>
          <w:lang w:val="ka"/>
        </w:rPr>
        <w:t xml:space="preserve"> </w:t>
      </w:r>
      <w:r>
        <w:rPr>
          <w:lang w:val="ka"/>
        </w:rPr>
        <w:t xml:space="preserve">არსებითი დარღვევა —</w:t>
      </w:r>
      <w:r>
        <w:rPr>
          <w:lang w:val="ka"/>
        </w:rPr>
        <w:t xml:space="preserve"> </w:t>
      </w:r>
      <w:r>
        <w:rPr>
          <w:b/>
          <w:bCs/>
          <w:lang w:val="ka"/>
        </w:rPr>
        <w:t xml:space="preserve">სხვა</w:t>
      </w:r>
      <w:r>
        <w:rPr>
          <w:lang w:val="ka"/>
        </w:rPr>
        <w:t xml:space="preserve"> </w:t>
      </w:r>
      <w:r>
        <w:rPr>
          <w:lang w:val="ka"/>
        </w:rPr>
        <w:t xml:space="preserve">ხელშეკრულებების ან ზოგადი საერთაშორისო სამართლის დარღვევამ შეიძლება კონტრზომები გაამართლოს, მაგრამ</w:t>
      </w:r>
      <w:r>
        <w:rPr>
          <w:lang w:val="ka"/>
        </w:rPr>
        <w:t xml:space="preserve"> </w:t>
      </w:r>
      <w:r>
        <w:rPr>
          <w:b/>
          <w:bCs/>
          <w:lang w:val="ka"/>
        </w:rPr>
        <w:t xml:space="preserve">„ხელშეკრულებათა სამართლით შეწყვეტის საფუძველი არ არის”</w:t>
      </w:r>
      <w:r>
        <w:rPr>
          <w:lang w:val="ka"/>
        </w:rPr>
        <w:t xml:space="preserve"> </w:t>
      </w:r>
      <w:r>
        <w:rPr>
          <w:i/>
          <w:iCs/>
          <w:lang w:val="ka"/>
        </w:rPr>
        <w:t xml:space="preserve">(Gabčíkovo-Nagymaros, პარ. 106 (გვ. 65))</w:t>
      </w:r>
      <w:r>
        <w:rPr>
          <w:lang w:val="ka"/>
        </w:rPr>
        <w:t xml:space="preserve">.</w:t>
      </w:r>
    </w:p>
    <w:p>
      <w:pPr>
        <w:pStyle w:val="Compact"/>
        <w:numPr>
          <w:ilvl w:val="0"/>
          <w:numId w:val="1004"/>
        </w:numPr>
      </w:pPr>
      <w:r>
        <w:rPr>
          <w:lang w:val="ka"/>
        </w:rPr>
        <w:t xml:space="preserve">მხარემ, რომელმაც</w:t>
      </w:r>
      <w:r>
        <w:rPr>
          <w:lang w:val="ka"/>
        </w:rPr>
        <w:t xml:space="preserve"> </w:t>
      </w:r>
      <w:r>
        <w:rPr>
          <w:b/>
          <w:bCs/>
          <w:lang w:val="ka"/>
        </w:rPr>
        <w:t xml:space="preserve">თავისი ქცევით</w:t>
      </w:r>
      <w:r>
        <w:rPr>
          <w:lang w:val="ka"/>
        </w:rPr>
        <w:t xml:space="preserve"> </w:t>
      </w:r>
      <w:r>
        <w:rPr>
          <w:lang w:val="ka"/>
        </w:rPr>
        <w:t xml:space="preserve">შელახა შეწყვეტის უფლება, მას ვეღარ გამოიყენებს</w:t>
      </w:r>
      <w:r>
        <w:rPr>
          <w:lang w:val="ka"/>
        </w:rPr>
        <w:t xml:space="preserve"> </w:t>
      </w:r>
      <w:r>
        <w:rPr>
          <w:i/>
          <w:iCs/>
          <w:lang w:val="ka"/>
        </w:rPr>
        <w:t xml:space="preserve">(პარ. 110 (გვ. 67))</w:t>
      </w:r>
      <w:r>
        <w:rPr>
          <w:lang w:val="ka"/>
        </w:rPr>
        <w:t xml:space="preserve">. 🔗 იგივე ლოგიკა, რაც შეცდომაში (მუხ. 48(2),</w:t>
      </w:r>
      <w:r>
        <w:rPr>
          <w:lang w:val="ka"/>
        </w:rPr>
        <w:t xml:space="preserve"> </w:t>
      </w:r>
      <w:r>
        <w:rPr>
          <w:i/>
          <w:iCs/>
          <w:lang w:val="ka"/>
        </w:rPr>
        <w:t xml:space="preserve">Temple</w:t>
      </w:r>
      <w:r>
        <w:rPr>
          <w:lang w:val="ka"/>
        </w:rPr>
        <w:t xml:space="preserve">).</w:t>
      </w:r>
    </w:p>
    <w:bookmarkEnd w:id="38"/>
    <w:bookmarkStart w:id="39" w:name="შესრულების-შეუძლებლობა-მუხ.-61"/>
    <w:p>
      <w:pPr>
        <w:pStyle w:val="Heading2"/>
      </w:pPr>
      <w:r>
        <w:rPr>
          <w:lang w:val="ka"/>
        </w:rPr>
        <w:t xml:space="preserve">3. შესრულების შეუძლებლობა — მუხ. 61</w:t>
      </w:r>
    </w:p>
    <w:p>
      <w:pPr>
        <w:pStyle w:val="FirstParagraph"/>
      </w:pPr>
      <w:r>
        <w:rPr>
          <w:b/>
          <w:bCs/>
          <w:lang w:val="ka"/>
        </w:rPr>
        <w:t xml:space="preserve">ობიექტის მუდმივი გაქრობა ან განადგურება</w:t>
      </w:r>
      <w:r>
        <w:rPr>
          <w:lang w:val="ka"/>
        </w:rPr>
        <w:t xml:space="preserve">, რომელიც შესრულებისთვის</w:t>
      </w:r>
      <w:r>
        <w:rPr>
          <w:lang w:val="ka"/>
        </w:rPr>
        <w:t xml:space="preserve"> </w:t>
      </w:r>
      <w:r>
        <w:rPr>
          <w:b/>
          <w:bCs/>
          <w:lang w:val="ka"/>
        </w:rPr>
        <w:t xml:space="preserve">აუცილებელია</w:t>
      </w:r>
      <w:r>
        <w:rPr>
          <w:lang w:val="ka"/>
        </w:rPr>
        <w:t xml:space="preserve"> </w:t>
      </w:r>
      <w:r>
        <w:rPr>
          <w:i/>
          <w:iCs/>
          <w:lang w:val="ka"/>
        </w:rPr>
        <w:t xml:space="preserve">(61(1))</w:t>
      </w:r>
      <w:r>
        <w:rPr>
          <w:lang w:val="ka"/>
        </w:rPr>
        <w:t xml:space="preserve">; დროებითი შეუძლებლობა — მხოლოდ</w:t>
      </w:r>
      <w:r>
        <w:rPr>
          <w:lang w:val="ka"/>
        </w:rPr>
        <w:t xml:space="preserve"> </w:t>
      </w:r>
      <w:r>
        <w:rPr>
          <w:b/>
          <w:bCs/>
          <w:lang w:val="ka"/>
        </w:rPr>
        <w:t xml:space="preserve">შეჩერება</w:t>
      </w:r>
      <w:r>
        <w:rPr>
          <w:lang w:val="ka"/>
        </w:rPr>
        <w:t xml:space="preserve">. OpenRewi-ს მაგალითები:</w:t>
      </w:r>
      <w:r>
        <w:rPr>
          <w:lang w:val="ka"/>
        </w:rPr>
        <w:t xml:space="preserve"> </w:t>
      </w:r>
      <w:r>
        <w:rPr>
          <w:b/>
          <w:bCs/>
          <w:lang w:val="ka"/>
        </w:rPr>
        <w:t xml:space="preserve">კუნძულის ზღვის დონის ქვეშ მოქცევა</w:t>
      </w:r>
      <w:r>
        <w:rPr>
          <w:lang w:val="ka"/>
        </w:rPr>
        <w:t xml:space="preserve"> </w:t>
      </w:r>
      <w:r>
        <w:rPr>
          <w:lang w:val="ka"/>
        </w:rPr>
        <w:t xml:space="preserve">ან</w:t>
      </w:r>
      <w:r>
        <w:rPr>
          <w:lang w:val="ka"/>
        </w:rPr>
        <w:t xml:space="preserve"> </w:t>
      </w:r>
      <w:r>
        <w:rPr>
          <w:b/>
          <w:bCs/>
          <w:lang w:val="ka"/>
        </w:rPr>
        <w:t xml:space="preserve">მდინარის დაშრობა</w:t>
      </w:r>
      <w:r>
        <w:rPr>
          <w:lang w:val="ka"/>
        </w:rPr>
        <w:t xml:space="preserve"> </w:t>
      </w:r>
      <w:r>
        <w:rPr>
          <w:lang w:val="ka"/>
        </w:rPr>
        <w:t xml:space="preserve">კლიმატის ცვლილების გამო</w:t>
      </w:r>
      <w:r>
        <w:rPr>
          <w:lang w:val="ka"/>
        </w:rPr>
        <w:t xml:space="preserve"> </w:t>
      </w:r>
      <w:r>
        <w:rPr>
          <w:i/>
          <w:iCs/>
          <w:lang w:val="ka"/>
        </w:rPr>
        <w:t xml:space="preserve">(გვ. 172–173)</w:t>
      </w:r>
      <w:r>
        <w:rPr>
          <w:lang w:val="ka"/>
        </w:rPr>
        <w:t xml:space="preserve">. 🔗</w:t>
      </w:r>
      <w:r>
        <w:rPr>
          <w:lang w:val="ka"/>
        </w:rPr>
        <w:t xml:space="preserve"> </w:t>
      </w:r>
      <w:r>
        <w:rPr>
          <w:b/>
          <w:bCs/>
          <w:lang w:val="ka"/>
        </w:rPr>
        <w:t xml:space="preserve">კვ. 4 — ტუვალუ.</w:t>
      </w:r>
    </w:p>
    <w:bookmarkEnd w:id="39"/>
    <w:bookmarkStart w:id="40" w:name="Xa163a77395dfcef5ac5c7d5f1b0d5ee327ae7c0"/>
    <w:p>
      <w:pPr>
        <w:pStyle w:val="Heading2"/>
      </w:pPr>
      <w:r>
        <w:rPr>
          <w:lang w:val="ka"/>
        </w:rPr>
        <w:t xml:space="preserve">4. ⭐ გარემოებათა ფუნდამენტური ცვლილება — მუხ. 62 (</w:t>
      </w:r>
      <w:r>
        <w:rPr>
          <w:i/>
          <w:iCs/>
          <w:lang w:val="ka"/>
        </w:rPr>
        <w:t xml:space="preserve">rebus sic stantibus</w:t>
      </w:r>
      <w:r>
        <w:rPr>
          <w:lang w:val="ka"/>
        </w:rPr>
        <w:t xml:space="preserve">)</w:t>
      </w:r>
    </w:p>
    <w:p>
      <w:pPr>
        <w:pStyle w:val="FirstParagraph"/>
      </w:pPr>
      <w:r>
        <w:rPr>
          <w:lang w:val="ka"/>
        </w:rPr>
        <w:t xml:space="preserve">მუხ. 62</w:t>
      </w:r>
      <w:r>
        <w:rPr>
          <w:lang w:val="ka"/>
        </w:rPr>
        <w:t xml:space="preserve"> </w:t>
      </w:r>
      <w:r>
        <w:rPr>
          <w:b/>
          <w:bCs/>
          <w:lang w:val="ka"/>
        </w:rPr>
        <w:t xml:space="preserve">უარყოფითი</w:t>
      </w:r>
      <w:r>
        <w:rPr>
          <w:lang w:val="ka"/>
        </w:rPr>
        <w:t xml:space="preserve"> </w:t>
      </w:r>
      <w:r>
        <w:rPr>
          <w:lang w:val="ka"/>
        </w:rPr>
        <w:t xml:space="preserve">ფორმულირებით იწყება: ფუნდამენტურ ცვლილებაზე</w:t>
      </w:r>
      <w:r>
        <w:rPr>
          <w:lang w:val="ka"/>
        </w:rPr>
        <w:t xml:space="preserve"> </w:t>
      </w:r>
      <w:r>
        <w:rPr>
          <w:b/>
          <w:bCs/>
          <w:lang w:val="ka"/>
        </w:rPr>
        <w:t xml:space="preserve">„არ შეიძლება”</w:t>
      </w:r>
      <w:r>
        <w:rPr>
          <w:lang w:val="ka"/>
        </w:rPr>
        <w:t xml:space="preserve"> </w:t>
      </w:r>
      <w:r>
        <w:rPr>
          <w:lang w:val="ka"/>
        </w:rPr>
        <w:t xml:space="preserve">მითითება,</w:t>
      </w:r>
      <w:r>
        <w:rPr>
          <w:lang w:val="ka"/>
        </w:rPr>
        <w:t xml:space="preserve"> </w:t>
      </w:r>
      <w:r>
        <w:rPr>
          <w:b/>
          <w:bCs/>
          <w:lang w:val="ka"/>
        </w:rPr>
        <w:t xml:space="preserve">გარდა</w:t>
      </w:r>
      <w:r>
        <w:rPr>
          <w:lang w:val="ka"/>
        </w:rPr>
        <w:t xml:space="preserve"> </w:t>
      </w:r>
      <w:r>
        <w:rPr>
          <w:lang w:val="ka"/>
        </w:rPr>
        <w:t xml:space="preserve">იმ შემთხვევისა, როცა</w:t>
      </w:r>
      <w:r>
        <w:rPr>
          <w:lang w:val="ka"/>
        </w:rPr>
        <w:t xml:space="preserve"> </w:t>
      </w:r>
      <w:r>
        <w:rPr>
          <w:b/>
          <w:bCs/>
          <w:lang w:val="ka"/>
        </w:rPr>
        <w:t xml:space="preserve">ორივე</w:t>
      </w:r>
      <w:r>
        <w:rPr>
          <w:lang w:val="ka"/>
        </w:rPr>
        <w:t xml:space="preserve"> </w:t>
      </w:r>
      <w:r>
        <w:rPr>
          <w:lang w:val="ka"/>
        </w:rPr>
        <w:t xml:space="preserve">პირობა სრულდება:</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w:t>
            </w:r>
          </w:p>
        </w:tc>
        <w:tc>
          <w:tcPr/>
          <w:p>
            <w:pPr>
              <w:pStyle w:val="Compact"/>
            </w:pPr>
            <w:r>
              <w:rPr>
                <w:lang w:val="ka"/>
              </w:rPr>
              <w:t xml:space="preserve">პირობა</w:t>
            </w:r>
          </w:p>
        </w:tc>
        <w:tc>
          <w:tcPr/>
          <w:p>
            <w:pPr>
              <w:pStyle w:val="Compact"/>
            </w:pPr>
            <w:r>
              <w:rPr>
                <w:lang w:val="ka"/>
              </w:rPr>
              <w:t xml:space="preserve">მუხლი</w:t>
            </w:r>
          </w:p>
        </w:tc>
      </w:tr>
      <w:tr>
        <w:tc>
          <w:tcPr/>
          <w:p>
            <w:pPr>
              <w:pStyle w:val="Compact"/>
            </w:pPr>
            <w:r>
              <w:rPr>
                <w:b/>
                <w:bCs/>
                <w:lang w:val="ka"/>
              </w:rPr>
              <w:t xml:space="preserve">1</w:t>
            </w:r>
          </w:p>
        </w:tc>
        <w:tc>
          <w:tcPr/>
          <w:p>
            <w:pPr>
              <w:pStyle w:val="Compact"/>
            </w:pPr>
            <w:r>
              <w:rPr>
                <w:lang w:val="ka"/>
              </w:rPr>
              <w:t xml:space="preserve">ის გარემოებები</w:t>
            </w:r>
            <w:r>
              <w:rPr>
                <w:lang w:val="ka"/>
              </w:rPr>
              <w:t xml:space="preserve"> </w:t>
            </w:r>
            <w:r>
              <w:rPr>
                <w:b/>
                <w:bCs/>
                <w:lang w:val="ka"/>
              </w:rPr>
              <w:t xml:space="preserve">თანხმობის არსებითი საფუძველი</w:t>
            </w:r>
            <w:r>
              <w:rPr>
                <w:lang w:val="ka"/>
              </w:rPr>
              <w:t xml:space="preserve"> </w:t>
            </w:r>
            <w:r>
              <w:rPr>
                <w:lang w:val="ka"/>
              </w:rPr>
              <w:t xml:space="preserve">იყო</w:t>
            </w:r>
          </w:p>
        </w:tc>
        <w:tc>
          <w:tcPr/>
          <w:p>
            <w:pPr>
              <w:pStyle w:val="Compact"/>
            </w:pPr>
            <w:r>
              <w:rPr>
                <w:lang w:val="ka"/>
              </w:rPr>
              <w:t xml:space="preserve">62(1)(ა)</w:t>
            </w:r>
          </w:p>
        </w:tc>
      </w:tr>
      <w:tr>
        <w:tc>
          <w:tcPr/>
          <w:p>
            <w:pPr>
              <w:pStyle w:val="Compact"/>
            </w:pPr>
            <w:r>
              <w:rPr>
                <w:b/>
                <w:bCs/>
                <w:lang w:val="ka"/>
              </w:rPr>
              <w:t xml:space="preserve">2</w:t>
            </w:r>
          </w:p>
        </w:tc>
        <w:tc>
          <w:tcPr/>
          <w:p>
            <w:pPr>
              <w:pStyle w:val="Compact"/>
            </w:pPr>
            <w:r>
              <w:rPr>
                <w:lang w:val="ka"/>
              </w:rPr>
              <w:t xml:space="preserve">ცვლილების შედეგი</w:t>
            </w:r>
            <w:r>
              <w:rPr>
                <w:lang w:val="ka"/>
              </w:rPr>
              <w:t xml:space="preserve"> </w:t>
            </w:r>
            <w:r>
              <w:rPr>
                <w:b/>
                <w:bCs/>
                <w:lang w:val="ka"/>
              </w:rPr>
              <w:t xml:space="preserve">რადიკალურად გარდაქმნის</w:t>
            </w:r>
            <w:r>
              <w:rPr>
                <w:lang w:val="ka"/>
              </w:rPr>
              <w:t xml:space="preserve"> </w:t>
            </w:r>
            <w:r>
              <w:rPr>
                <w:lang w:val="ka"/>
              </w:rPr>
              <w:t xml:space="preserve">ჯერ შესასრულებელი ვალდებულებების</w:t>
            </w:r>
            <w:r>
              <w:rPr>
                <w:lang w:val="ka"/>
              </w:rPr>
              <w:t xml:space="preserve"> </w:t>
            </w:r>
            <w:r>
              <w:rPr>
                <w:b/>
                <w:bCs/>
                <w:lang w:val="ka"/>
              </w:rPr>
              <w:t xml:space="preserve">მოცულობას</w:t>
            </w:r>
          </w:p>
        </w:tc>
        <w:tc>
          <w:tcPr/>
          <w:p>
            <w:pPr>
              <w:pStyle w:val="Compact"/>
            </w:pPr>
            <w:r>
              <w:rPr>
                <w:lang w:val="ka"/>
              </w:rPr>
              <w:t xml:space="preserve">62(1)(ბ)</w:t>
            </w:r>
          </w:p>
        </w:tc>
      </w:tr>
      <w:tr>
        <w:tc>
          <w:tcPr/>
          <w:p>
            <w:pPr>
              <w:pStyle w:val="Compact"/>
            </w:pPr>
            <w:r>
              <w:rPr>
                <w:lang w:val="ka"/>
              </w:rPr>
              <w:t xml:space="preserve">+</w:t>
            </w:r>
          </w:p>
        </w:tc>
        <w:tc>
          <w:tcPr/>
          <w:p>
            <w:pPr>
              <w:pStyle w:val="Compact"/>
            </w:pPr>
            <w:r>
              <w:rPr>
                <w:lang w:val="ka"/>
              </w:rPr>
              <w:t xml:space="preserve">ცვლილება</w:t>
            </w:r>
            <w:r>
              <w:rPr>
                <w:lang w:val="ka"/>
              </w:rPr>
              <w:t xml:space="preserve"> </w:t>
            </w:r>
            <w:r>
              <w:rPr>
                <w:b/>
                <w:bCs/>
                <w:lang w:val="ka"/>
              </w:rPr>
              <w:t xml:space="preserve">გაუთვალისწინებელი</w:t>
            </w:r>
            <w:r>
              <w:rPr>
                <w:lang w:val="ka"/>
              </w:rPr>
              <w:t xml:space="preserve"> </w:t>
            </w:r>
            <w:r>
              <w:rPr>
                <w:lang w:val="ka"/>
              </w:rPr>
              <w:t xml:space="preserve">იყო</w:t>
            </w:r>
          </w:p>
        </w:tc>
        <w:tc>
          <w:tcPr/>
          <w:p>
            <w:pPr>
              <w:pStyle w:val="Compact"/>
            </w:pPr>
            <w:r>
              <w:rPr>
                <w:lang w:val="ka"/>
              </w:rPr>
              <w:t xml:space="preserve">62(1)</w:t>
            </w:r>
          </w:p>
        </w:tc>
      </w:tr>
      <w:tr>
        <w:tc>
          <w:tcPr/>
          <w:p>
            <w:pPr>
              <w:pStyle w:val="Compact"/>
            </w:pPr>
            <w:r>
              <w:rPr>
                <w:lang w:val="ka"/>
              </w:rPr>
              <w:t xml:space="preserve">❌</w:t>
            </w:r>
          </w:p>
        </w:tc>
        <w:tc>
          <w:tcPr/>
          <w:p>
            <w:pPr>
              <w:pStyle w:val="Compact"/>
            </w:pPr>
            <w:r>
              <w:rPr>
                <w:b/>
                <w:bCs/>
                <w:lang w:val="ka"/>
              </w:rPr>
              <w:t xml:space="preserve">არასოდეს</w:t>
            </w:r>
            <w:r>
              <w:rPr>
                <w:lang w:val="ka"/>
              </w:rPr>
              <w:t xml:space="preserve"> </w:t>
            </w:r>
            <w:r>
              <w:rPr>
                <w:lang w:val="ka"/>
              </w:rPr>
              <w:t xml:space="preserve">— თუ ხელშეკრულება</w:t>
            </w:r>
            <w:r>
              <w:rPr>
                <w:lang w:val="ka"/>
              </w:rPr>
              <w:t xml:space="preserve"> </w:t>
            </w:r>
            <w:r>
              <w:rPr>
                <w:b/>
                <w:bCs/>
                <w:lang w:val="ka"/>
              </w:rPr>
              <w:t xml:space="preserve">საზღვარს ადგენს</w:t>
            </w:r>
          </w:p>
        </w:tc>
        <w:tc>
          <w:tcPr/>
          <w:p>
            <w:pPr>
              <w:pStyle w:val="Compact"/>
            </w:pPr>
            <w:r>
              <w:rPr>
                <w:b/>
                <w:bCs/>
                <w:lang w:val="ka"/>
              </w:rPr>
              <w:t xml:space="preserve">62(2)(ა)</w:t>
            </w:r>
          </w:p>
        </w:tc>
      </w:tr>
      <w:tr>
        <w:tc>
          <w:tcPr/>
          <w:p>
            <w:pPr>
              <w:pStyle w:val="Compact"/>
            </w:pPr>
            <w:r>
              <w:rPr>
                <w:lang w:val="ka"/>
              </w:rPr>
              <w:t xml:space="preserve">❌</w:t>
            </w:r>
          </w:p>
        </w:tc>
        <w:tc>
          <w:tcPr/>
          <w:p>
            <w:pPr>
              <w:pStyle w:val="Compact"/>
            </w:pPr>
            <w:r>
              <w:rPr>
                <w:b/>
                <w:bCs/>
                <w:lang w:val="ka"/>
              </w:rPr>
              <w:t xml:space="preserve">არასოდეს</w:t>
            </w:r>
            <w:r>
              <w:rPr>
                <w:lang w:val="ka"/>
              </w:rPr>
              <w:t xml:space="preserve"> </w:t>
            </w:r>
            <w:r>
              <w:rPr>
                <w:lang w:val="ka"/>
              </w:rPr>
              <w:t xml:space="preserve">— თუ ცვლილება მითითებული მხარის</w:t>
            </w:r>
            <w:r>
              <w:rPr>
                <w:lang w:val="ka"/>
              </w:rPr>
              <w:t xml:space="preserve"> </w:t>
            </w:r>
            <w:r>
              <w:rPr>
                <w:b/>
                <w:bCs/>
                <w:lang w:val="ka"/>
              </w:rPr>
              <w:t xml:space="preserve">საკუთარი დარღვევის</w:t>
            </w:r>
            <w:r>
              <w:rPr>
                <w:lang w:val="ka"/>
              </w:rPr>
              <w:t xml:space="preserve"> </w:t>
            </w:r>
            <w:r>
              <w:rPr>
                <w:lang w:val="ka"/>
              </w:rPr>
              <w:t xml:space="preserve">შედეგია</w:t>
            </w:r>
          </w:p>
        </w:tc>
        <w:tc>
          <w:tcPr/>
          <w:p>
            <w:pPr>
              <w:pStyle w:val="Compact"/>
            </w:pPr>
            <w:r>
              <w:rPr>
                <w:lang w:val="ka"/>
              </w:rPr>
              <w:t xml:space="preserve">62(2)(ბ)</w:t>
            </w:r>
          </w:p>
        </w:tc>
      </w:tr>
    </w:tbl>
    <w:p>
      <w:pPr>
        <w:pStyle w:val="BlockText"/>
      </w:pPr>
      <w:r>
        <w:rPr>
          <w:lang w:val="ka"/>
        </w:rPr>
        <w:t xml:space="preserve">„ცვლილებას ვალდებულებების ტვირთი იმ ზომამდე უნდა გაეზარდა, რომ შესრულება</w:t>
      </w:r>
      <w:r>
        <w:rPr>
          <w:lang w:val="ka"/>
        </w:rPr>
        <w:t xml:space="preserve"> </w:t>
      </w:r>
      <w:r>
        <w:rPr>
          <w:b/>
          <w:bCs/>
          <w:lang w:val="ka"/>
        </w:rPr>
        <w:t xml:space="preserve">არსებითად განსხვავებული</w:t>
      </w:r>
      <w:r>
        <w:rPr>
          <w:lang w:val="ka"/>
        </w:rPr>
        <w:t xml:space="preserve"> </w:t>
      </w:r>
      <w:r>
        <w:rPr>
          <w:lang w:val="ka"/>
        </w:rPr>
        <w:t xml:space="preserve">გამხდარიყო იმისგან, რაც თავიდან იკისრეს.“</w:t>
      </w:r>
    </w:p>
    <w:p>
      <w:pPr>
        <w:pStyle w:val="BlockText"/>
      </w:pPr>
      <w:r>
        <w:rPr>
          <w:i/>
          <w:iCs/>
          <w:lang w:val="ka"/>
        </w:rPr>
        <w:t xml:space="preserve">ორიგინალი:</w:t>
      </w:r>
      <w:r>
        <w:rPr>
          <w:lang w:val="ka"/>
        </w:rPr>
        <w:t xml:space="preserve"> </w:t>
      </w:r>
      <w:r>
        <w:rPr>
          <w:lang w:val="ka"/>
        </w:rPr>
        <w:t xml:space="preserve">„The change must have increased the burden of the obligations to be executed to the extent of rendering the performance something essentially different from that originally undertaken.“</w:t>
      </w:r>
    </w:p>
    <w:p>
      <w:pPr>
        <w:pStyle w:val="BlockText"/>
      </w:pPr>
      <w:r>
        <w:rPr>
          <w:lang w:val="ka"/>
        </w:rPr>
        <w:t xml:space="preserve">—</w:t>
      </w:r>
      <w:r>
        <w:rPr>
          <w:lang w:val="ka"/>
        </w:rPr>
        <w:t xml:space="preserve"> </w:t>
      </w:r>
      <w:r>
        <w:rPr>
          <w:i/>
          <w:iCs/>
          <w:lang w:val="ka"/>
        </w:rPr>
        <w:t xml:space="preserve">ICJ, Fisheries Jurisdiction, 1973, პარ. 43 (გვ. 21)</w:t>
      </w:r>
    </w:p>
    <w:p>
      <w:pPr>
        <w:pStyle w:val="FirstParagraph"/>
      </w:pPr>
      <w:r>
        <w:rPr>
          <w:lang w:val="ka"/>
        </w:rPr>
        <w:t xml:space="preserve">1997 წელს უნგრეთი 1977 წლის ხელშეკრულების შესაწყვეტად ასახელებდა</w:t>
      </w:r>
      <w:r>
        <w:rPr>
          <w:lang w:val="ka"/>
        </w:rPr>
        <w:t xml:space="preserve"> </w:t>
      </w:r>
      <w:r>
        <w:rPr>
          <w:b/>
          <w:bCs/>
          <w:lang w:val="ka"/>
        </w:rPr>
        <w:t xml:space="preserve">ღრმა პოლიტიკურ ცვლილებებს</w:t>
      </w:r>
      <w:r>
        <w:rPr>
          <w:lang w:val="ka"/>
        </w:rPr>
        <w:t xml:space="preserve">, პროექტის</w:t>
      </w:r>
      <w:r>
        <w:rPr>
          <w:lang w:val="ka"/>
        </w:rPr>
        <w:t xml:space="preserve"> </w:t>
      </w:r>
      <w:r>
        <w:rPr>
          <w:b/>
          <w:bCs/>
          <w:lang w:val="ka"/>
        </w:rPr>
        <w:t xml:space="preserve">ეკონომიკური სიცოცხლისუნარიანობის შემცირებას</w:t>
      </w:r>
      <w:r>
        <w:rPr>
          <w:lang w:val="ka"/>
        </w:rPr>
        <w:t xml:space="preserve">,</w:t>
      </w:r>
      <w:r>
        <w:rPr>
          <w:lang w:val="ka"/>
        </w:rPr>
        <w:t xml:space="preserve"> </w:t>
      </w:r>
      <w:r>
        <w:rPr>
          <w:b/>
          <w:bCs/>
          <w:lang w:val="ka"/>
        </w:rPr>
        <w:t xml:space="preserve">გარემოსდაცვითი ცოდნის</w:t>
      </w:r>
      <w:r>
        <w:rPr>
          <w:lang w:val="ka"/>
        </w:rPr>
        <w:t xml:space="preserve"> </w:t>
      </w:r>
      <w:r>
        <w:rPr>
          <w:lang w:val="ka"/>
        </w:rPr>
        <w:t xml:space="preserve">პროგრესსა და</w:t>
      </w:r>
      <w:r>
        <w:rPr>
          <w:lang w:val="ka"/>
        </w:rPr>
        <w:t xml:space="preserve"> </w:t>
      </w:r>
      <w:r>
        <w:rPr>
          <w:b/>
          <w:bCs/>
          <w:lang w:val="ka"/>
        </w:rPr>
        <w:t xml:space="preserve">საერთაშორისო გარემოსდაცვითი სამართლის</w:t>
      </w:r>
      <w:r>
        <w:rPr>
          <w:lang w:val="ka"/>
        </w:rPr>
        <w:t xml:space="preserve"> </w:t>
      </w:r>
      <w:r>
        <w:rPr>
          <w:lang w:val="ka"/>
        </w:rPr>
        <w:t xml:space="preserve">ახალ ნორმებს</w:t>
      </w:r>
      <w:r>
        <w:rPr>
          <w:lang w:val="ka"/>
        </w:rPr>
        <w:t xml:space="preserve"> </w:t>
      </w:r>
      <w:r>
        <w:rPr>
          <w:i/>
          <w:iCs/>
          <w:lang w:val="ka"/>
        </w:rPr>
        <w:t xml:space="preserve">(პარ. 104 (გვ. 64))</w:t>
      </w:r>
      <w:r>
        <w:rPr>
          <w:lang w:val="ka"/>
        </w:rPr>
        <w:t xml:space="preserve">. სასამართლო:</w:t>
      </w:r>
    </w:p>
    <w:p>
      <w:pPr>
        <w:pStyle w:val="BlockText"/>
      </w:pPr>
      <w:r>
        <w:rPr>
          <w:lang w:val="ka"/>
        </w:rPr>
        <w:t xml:space="preserve">„ვენის კონვენციის მუხ. 62-ის</w:t>
      </w:r>
      <w:r>
        <w:rPr>
          <w:lang w:val="ka"/>
        </w:rPr>
        <w:t xml:space="preserve"> </w:t>
      </w:r>
      <w:r>
        <w:rPr>
          <w:b/>
          <w:bCs/>
          <w:lang w:val="ka"/>
        </w:rPr>
        <w:t xml:space="preserve">უარყოფითი და პირობითი ფორმულირება</w:t>
      </w:r>
      <w:r>
        <w:rPr>
          <w:lang w:val="ka"/>
        </w:rPr>
        <w:t xml:space="preserve">, ამასთანავე, ნათლად მიუთითებს, რომ ხელშეკრულებითი ურთიერთობების</w:t>
      </w:r>
      <w:r>
        <w:rPr>
          <w:lang w:val="ka"/>
        </w:rPr>
        <w:t xml:space="preserve"> </w:t>
      </w:r>
      <w:r>
        <w:rPr>
          <w:b/>
          <w:bCs/>
          <w:lang w:val="ka"/>
        </w:rPr>
        <w:t xml:space="preserve">სტაბილურობა</w:t>
      </w:r>
      <w:r>
        <w:rPr>
          <w:lang w:val="ka"/>
        </w:rPr>
        <w:t xml:space="preserve"> </w:t>
      </w:r>
      <w:r>
        <w:rPr>
          <w:lang w:val="ka"/>
        </w:rPr>
        <w:t xml:space="preserve">მოითხოვს, გარემოებათა ფუნდამენტურ ცვლილებაზე მითითება მხოლოდ</w:t>
      </w:r>
      <w:r>
        <w:rPr>
          <w:lang w:val="ka"/>
        </w:rPr>
        <w:t xml:space="preserve"> </w:t>
      </w:r>
      <w:r>
        <w:rPr>
          <w:b/>
          <w:bCs/>
          <w:lang w:val="ka"/>
        </w:rPr>
        <w:t xml:space="preserve">გამონაკლის შემთხვევებში</w:t>
      </w:r>
      <w:r>
        <w:rPr>
          <w:lang w:val="ka"/>
        </w:rPr>
        <w:t xml:space="preserve"> </w:t>
      </w:r>
      <w:r>
        <w:rPr>
          <w:lang w:val="ka"/>
        </w:rPr>
        <w:t xml:space="preserve">იქნეს გამოყენებული.“</w:t>
      </w:r>
    </w:p>
    <w:p>
      <w:pPr>
        <w:pStyle w:val="BlockText"/>
      </w:pPr>
      <w:r>
        <w:rPr>
          <w:i/>
          <w:iCs/>
          <w:lang w:val="ka"/>
        </w:rPr>
        <w:t xml:space="preserve">ორიგინალი:</w:t>
      </w:r>
      <w:r>
        <w:rPr>
          <w:lang w:val="ka"/>
        </w:rPr>
        <w:t xml:space="preserve"> </w:t>
      </w:r>
      <w:r>
        <w:rPr>
          <w:lang w:val="ka"/>
        </w:rPr>
        <w:t xml:space="preserve">„The negative and conditional wording of Article 62 of the Vienna Convention on the Law of Treaties is a clear indication moreover that the stability of treaty relations requires that the plea of fundamental change of circumstances be applied only in exceptional cases.“</w:t>
      </w:r>
    </w:p>
    <w:p>
      <w:pPr>
        <w:pStyle w:val="BlockText"/>
      </w:pPr>
      <w:r>
        <w:rPr>
          <w:lang w:val="ka"/>
        </w:rPr>
        <w:t xml:space="preserve">—</w:t>
      </w:r>
      <w:r>
        <w:rPr>
          <w:lang w:val="ka"/>
        </w:rPr>
        <w:t xml:space="preserve"> </w:t>
      </w:r>
      <w:r>
        <w:rPr>
          <w:i/>
          <w:iCs/>
          <w:lang w:val="ka"/>
        </w:rPr>
        <w:t xml:space="preserve">ICJ, Gabčíkovo-Nagymaros Project, ICJ Reports 1997, პარ. 104 (გვ. 65)</w:t>
      </w:r>
    </w:p>
    <w:p>
      <w:pPr>
        <w:pStyle w:val="FirstParagraph"/>
      </w:pPr>
      <w:r>
        <w:rPr>
          <w:lang w:val="ka"/>
        </w:rPr>
        <w:t xml:space="preserve">მუხ. 62</w:t>
      </w:r>
      <w:r>
        <w:rPr>
          <w:lang w:val="ka"/>
        </w:rPr>
        <w:t xml:space="preserve"> </w:t>
      </w:r>
      <w:r>
        <w:rPr>
          <w:b/>
          <w:bCs/>
          <w:lang w:val="ka"/>
        </w:rPr>
        <w:t xml:space="preserve">„მრავალი თვალსაზრისით შეიძლება ჩაითვალოს უკვე არსებული ჩვეულებითი სამართლის კოდიფიკაციად”</w:t>
      </w:r>
      <w:r>
        <w:rPr>
          <w:lang w:val="ka"/>
        </w:rPr>
        <w:t xml:space="preserve"> </w:t>
      </w:r>
      <w:r>
        <w:rPr>
          <w:i/>
          <w:iCs/>
          <w:lang w:val="ka"/>
        </w:rPr>
        <w:t xml:space="preserve">(Fisheries Jurisdiction, პარ. 36 (გვ. 18))</w:t>
      </w:r>
      <w:r>
        <w:rPr>
          <w:lang w:val="ka"/>
        </w:rPr>
        <w:t xml:space="preserve">.</w:t>
      </w:r>
    </w:p>
    <w:p>
      <w:pPr>
        <w:pStyle w:val="BlockText"/>
      </w:pPr>
      <w:r>
        <w:rPr>
          <w:lang w:val="ka"/>
        </w:rPr>
        <w:t xml:space="preserve">🔗</w:t>
      </w:r>
      <w:r>
        <w:rPr>
          <w:lang w:val="ka"/>
        </w:rPr>
        <w:t xml:space="preserve"> </w:t>
      </w:r>
      <w:r>
        <w:rPr>
          <w:b/>
          <w:bCs/>
          <w:lang w:val="ka"/>
        </w:rPr>
        <w:t xml:space="preserve">კვ. 4 — საზღვრები „ცოცხლობს“.</w:t>
      </w:r>
      <w:r>
        <w:rPr>
          <w:lang w:val="ka"/>
        </w:rPr>
        <w:t xml:space="preserve"> </w:t>
      </w:r>
      <w:r>
        <w:rPr>
          <w:lang w:val="ka"/>
        </w:rPr>
        <w:t xml:space="preserve">მუხ. 62(2)(ა) და ვენის 1978 წლის კონვენციის მუხ. 11 ერთსა და იმავეს ამბობს:</w:t>
      </w:r>
      <w:r>
        <w:rPr>
          <w:lang w:val="ka"/>
        </w:rPr>
        <w:t xml:space="preserve"> </w:t>
      </w:r>
      <w:r>
        <w:rPr>
          <w:b/>
          <w:bCs/>
          <w:lang w:val="ka"/>
        </w:rPr>
        <w:t xml:space="preserve">საზღვარი უფრო მდგრადია, ვიდრე ხელშეკრულება</w:t>
      </w:r>
      <w:r>
        <w:rPr>
          <w:lang w:val="ka"/>
        </w:rPr>
        <w:t xml:space="preserve">, რომელმაც ის შექმნა. OpenRewi-ს ციტატით (</w:t>
      </w:r>
      <w:r>
        <w:rPr>
          <w:i/>
          <w:iCs/>
          <w:lang w:val="ka"/>
        </w:rPr>
        <w:t xml:space="preserve">Libya/Chad</w:t>
      </w:r>
      <w:r>
        <w:rPr>
          <w:lang w:val="ka"/>
        </w:rPr>
        <w:t xml:space="preserve">, 1994):</w:t>
      </w:r>
      <w:r>
        <w:rPr>
          <w:lang w:val="ka"/>
        </w:rPr>
        <w:t xml:space="preserve"> </w:t>
      </w:r>
      <w:r>
        <w:rPr>
          <w:b/>
          <w:bCs/>
          <w:lang w:val="ka"/>
        </w:rPr>
        <w:t xml:space="preserve">„ხელშეკრულებით დადგენილი საზღვარი იძენს მუდმივობას, რომლითაც თავად ხელშეკრულება აუცილებლად არ სარგებლობს”</w:t>
      </w:r>
      <w:r>
        <w:rPr>
          <w:lang w:val="ka"/>
        </w:rPr>
        <w:t xml:space="preserve"> </w:t>
      </w:r>
      <w:r>
        <w:rPr>
          <w:i/>
          <w:iCs/>
          <w:lang w:val="ka"/>
        </w:rPr>
        <w:t xml:space="preserve">(OpenRewi, გვ. 172)</w:t>
      </w:r>
      <w:r>
        <w:rPr>
          <w:lang w:val="ka"/>
        </w:rPr>
        <w:t xml:space="preserve">.</w:t>
      </w:r>
    </w:p>
    <w:bookmarkEnd w:id="40"/>
    <w:bookmarkStart w:id="41" w:name="პროცედურა-მუხ.-65"/>
    <w:p>
      <w:pPr>
        <w:pStyle w:val="Heading2"/>
      </w:pPr>
      <w:r>
        <w:rPr>
          <w:lang w:val="ka"/>
        </w:rPr>
        <w:t xml:space="preserve">5. პროცედურა — მუხ. 65</w:t>
      </w:r>
    </w:p>
    <w:p>
      <w:pPr>
        <w:pStyle w:val="FirstParagraph"/>
      </w:pPr>
      <w:r>
        <w:rPr>
          <w:lang w:val="ka"/>
        </w:rPr>
        <w:t xml:space="preserve">არც არსებითი დარღვევა და არც ფუნდამენტური ცვლილება ხელშეკრულებას</w:t>
      </w:r>
      <w:r>
        <w:rPr>
          <w:lang w:val="ka"/>
        </w:rPr>
        <w:t xml:space="preserve"> </w:t>
      </w:r>
      <w:r>
        <w:rPr>
          <w:b/>
          <w:bCs/>
          <w:lang w:val="ka"/>
        </w:rPr>
        <w:t xml:space="preserve">ავტომატურად</w:t>
      </w:r>
      <w:r>
        <w:rPr>
          <w:lang w:val="ka"/>
        </w:rPr>
        <w:t xml:space="preserve"> </w:t>
      </w:r>
      <w:r>
        <w:rPr>
          <w:lang w:val="ka"/>
        </w:rPr>
        <w:t xml:space="preserve">არ წყვეტს — ისინი მხოლოდ</w:t>
      </w:r>
      <w:r>
        <w:rPr>
          <w:lang w:val="ka"/>
        </w:rPr>
        <w:t xml:space="preserve"> </w:t>
      </w:r>
      <w:r>
        <w:rPr>
          <w:b/>
          <w:bCs/>
          <w:lang w:val="ka"/>
        </w:rPr>
        <w:t xml:space="preserve">უფლებას</w:t>
      </w:r>
      <w:r>
        <w:rPr>
          <w:lang w:val="ka"/>
        </w:rPr>
        <w:t xml:space="preserve"> </w:t>
      </w:r>
      <w:r>
        <w:rPr>
          <w:lang w:val="ka"/>
        </w:rPr>
        <w:t xml:space="preserve">იძლევიან, მოითხოვო შეწყვეტა, და თუ მეორე მხარე არ ეთანხმება —</w:t>
      </w:r>
      <w:r>
        <w:rPr>
          <w:lang w:val="ka"/>
        </w:rPr>
        <w:t xml:space="preserve"> </w:t>
      </w:r>
      <w:r>
        <w:rPr>
          <w:b/>
          <w:bCs/>
          <w:lang w:val="ka"/>
        </w:rPr>
        <w:t xml:space="preserve">დავის გადაწყვეტის პროცედურაზე</w:t>
      </w:r>
      <w:r>
        <w:rPr>
          <w:lang w:val="ka"/>
        </w:rPr>
        <w:t xml:space="preserve"> </w:t>
      </w:r>
      <w:r>
        <w:rPr>
          <w:lang w:val="ka"/>
        </w:rPr>
        <w:t xml:space="preserve">გადახვიდე</w:t>
      </w:r>
      <w:r>
        <w:rPr>
          <w:lang w:val="ka"/>
        </w:rPr>
        <w:t xml:space="preserve"> </w:t>
      </w:r>
      <w:r>
        <w:rPr>
          <w:i/>
          <w:iCs/>
          <w:lang w:val="ka"/>
        </w:rPr>
        <w:t xml:space="preserve">(VCLT, მუხ. 65; OpenRewi, გვ. 171)</w:t>
      </w:r>
      <w:r>
        <w:rPr>
          <w:lang w:val="ka"/>
        </w:rPr>
        <w:t xml:space="preserve">. სწორედ ამას ამტკიცებდა ბრიტანეთი ისლანდიის წინააღმდეგ 1973 წელს: დოქტრინა ხელშეკრულებას</w:t>
      </w:r>
      <w:r>
        <w:rPr>
          <w:lang w:val="ka"/>
        </w:rPr>
        <w:t xml:space="preserve"> </w:t>
      </w:r>
      <w:r>
        <w:rPr>
          <w:b/>
          <w:bCs/>
          <w:lang w:val="ka"/>
        </w:rPr>
        <w:t xml:space="preserve">„ავტომატურად“</w:t>
      </w:r>
      <w:r>
        <w:rPr>
          <w:lang w:val="ka"/>
        </w:rPr>
        <w:t xml:space="preserve"> </w:t>
      </w:r>
      <w:r>
        <w:rPr>
          <w:lang w:val="ka"/>
        </w:rPr>
        <w:t xml:space="preserve">არ აქრობს — ის მხოლოდ შეწყვეტის</w:t>
      </w:r>
      <w:r>
        <w:rPr>
          <w:lang w:val="ka"/>
        </w:rPr>
        <w:t xml:space="preserve"> </w:t>
      </w:r>
      <w:r>
        <w:rPr>
          <w:b/>
          <w:bCs/>
          <w:lang w:val="ka"/>
        </w:rPr>
        <w:t xml:space="preserve">მოთხოვნის</w:t>
      </w:r>
      <w:r>
        <w:rPr>
          <w:lang w:val="ka"/>
        </w:rPr>
        <w:t xml:space="preserve"> </w:t>
      </w:r>
      <w:r>
        <w:rPr>
          <w:lang w:val="ka"/>
        </w:rPr>
        <w:t xml:space="preserve">უფლებას იძლევა</w:t>
      </w:r>
      <w:r>
        <w:rPr>
          <w:lang w:val="ka"/>
        </w:rPr>
        <w:t xml:space="preserve"> </w:t>
      </w:r>
      <w:r>
        <w:rPr>
          <w:i/>
          <w:iCs/>
          <w:lang w:val="ka"/>
        </w:rPr>
        <w:t xml:space="preserve">(Fisheries Jurisdiction, პარ. 44 (გვ. 21) — ბრიტანეთის არგუმენტი)</w:t>
      </w:r>
      <w:r>
        <w:rPr>
          <w:lang w:val="ka"/>
        </w:rPr>
        <w:t xml:space="preserve">.</w:t>
      </w:r>
    </w:p>
    <w:p>
      <w:pPr>
        <w:pStyle w:val="BlockText"/>
      </w:pPr>
      <w:r>
        <w:rPr>
          <w:lang w:val="ka"/>
        </w:rPr>
        <w:t xml:space="preserve">🎯</w:t>
      </w:r>
      <w:r>
        <w:rPr>
          <w:lang w:val="ka"/>
        </w:rPr>
        <w:t xml:space="preserve"> </w:t>
      </w:r>
      <w:r>
        <w:rPr>
          <w:b/>
          <w:bCs/>
          <w:lang w:val="ka"/>
        </w:rPr>
        <w:t xml:space="preserve">1997 წლის დასკვნითი გაკვეთილი:</w:t>
      </w:r>
      <w:r>
        <w:rPr>
          <w:lang w:val="ka"/>
        </w:rPr>
        <w:t xml:space="preserve"> </w:t>
      </w:r>
      <w:r>
        <w:rPr>
          <w:lang w:val="ka"/>
        </w:rPr>
        <w:t xml:space="preserve">ორივე მხარემ დაარღვია ხელშეკრულება —</w:t>
      </w:r>
      <w:r>
        <w:rPr>
          <w:lang w:val="ka"/>
        </w:rPr>
        <w:t xml:space="preserve"> </w:t>
      </w:r>
      <w:r>
        <w:rPr>
          <w:b/>
          <w:bCs/>
          <w:lang w:val="ka"/>
        </w:rPr>
        <w:t xml:space="preserve">და ხელშეკრულება მაინც ცოცხალი დარჩა</w:t>
      </w:r>
      <w:r>
        <w:rPr>
          <w:lang w:val="ka"/>
        </w:rPr>
        <w:t xml:space="preserve">. სასამართლოს სიტყვებით, სხვაგვარი დასკვნა</w:t>
      </w:r>
      <w:r>
        <w:rPr>
          <w:lang w:val="ka"/>
        </w:rPr>
        <w:t xml:space="preserve"> </w:t>
      </w:r>
      <w:r>
        <w:rPr>
          <w:b/>
          <w:bCs/>
          <w:lang w:val="ka"/>
        </w:rPr>
        <w:t xml:space="preserve">„შემაშფოთებელ პრეცედენტს შექმნიდა ხელშეკრულებითი ურთიერთობებისა და pacta sunt servanda-ს წესის მთლიანობისთვის”</w:t>
      </w:r>
      <w:r>
        <w:rPr>
          <w:lang w:val="ka"/>
        </w:rPr>
        <w:t xml:space="preserve"> </w:t>
      </w:r>
      <w:r>
        <w:rPr>
          <w:i/>
          <w:iCs/>
          <w:lang w:val="ka"/>
        </w:rPr>
        <w:t xml:space="preserve">(ორიგინალი: „a precedent with disturbing implications for treaty relations and the integrity of the rule pacta sunt servanda“ — პარ. 114 (გვ. 68))</w:t>
      </w:r>
      <w:r>
        <w:rPr>
          <w:lang w:val="ka"/>
        </w:rPr>
        <w:t xml:space="preserve">. ამის შესახებ — სემინარზე.</w:t>
      </w:r>
    </w:p>
    <w:p>
      <w:r>
        <w:pict>
          <v:rect style="width:0;height:1.5pt" o:hralign="center" o:hrstd="t" o:hr="t"/>
        </w:pict>
      </w:r>
    </w:p>
    <w:p>
      <w:r>
        <w:pict>
          <v:rect style="width:0;height:1.5pt" o:hralign="center" o:hrstd="t" o:hr="t"/>
        </w:pict>
      </w:r>
    </w:p>
    <w:bookmarkEnd w:id="41"/>
    <w:bookmarkEnd w:id="42"/>
    <w:bookmarkStart w:id="43" w:name="გადამოწმების-კითხვები"/>
    <w:p>
      <w:pPr>
        <w:pStyle w:val="Heading1"/>
      </w:pPr>
      <w:r>
        <w:rPr>
          <w:lang w:val="ka"/>
        </w:rPr>
        <w:t xml:space="preserve">გადამოწმების კითხვები</w:t>
      </w:r>
    </w:p>
    <w:p>
      <w:pPr>
        <w:pStyle w:val="FirstParagraph"/>
      </w:pPr>
      <w:r>
        <w:rPr>
          <w:b/>
          <w:bCs/>
          <w:lang w:val="ka"/>
        </w:rPr>
        <w:t xml:space="preserve">ხელშეკრულების ცნება და დადება</w:t>
      </w:r>
    </w:p>
    <w:p>
      <w:pPr>
        <w:pStyle w:val="Compact"/>
        <w:numPr>
          <w:ilvl w:val="0"/>
          <w:numId w:val="1005"/>
        </w:numPr>
      </w:pPr>
      <w:r>
        <w:rPr>
          <w:lang w:val="ka"/>
        </w:rPr>
        <w:t xml:space="preserve">დაასახელეთ ხელშეკრულების</w:t>
      </w:r>
      <w:r>
        <w:rPr>
          <w:lang w:val="ka"/>
        </w:rPr>
        <w:t xml:space="preserve"> </w:t>
      </w:r>
      <w:r>
        <w:rPr>
          <w:b/>
          <w:bCs/>
          <w:lang w:val="ka"/>
        </w:rPr>
        <w:t xml:space="preserve">ხუთი</w:t>
      </w:r>
      <w:r>
        <w:rPr>
          <w:lang w:val="ka"/>
        </w:rPr>
        <w:t xml:space="preserve"> </w:t>
      </w:r>
      <w:r>
        <w:rPr>
          <w:lang w:val="ka"/>
        </w:rPr>
        <w:t xml:space="preserve">ელემენტი (მუხ. 2(1)(ა)). რომელია</w:t>
      </w:r>
      <w:r>
        <w:rPr>
          <w:lang w:val="ka"/>
        </w:rPr>
        <w:t xml:space="preserve"> </w:t>
      </w:r>
      <w:r>
        <w:rPr>
          <w:b/>
          <w:bCs/>
          <w:lang w:val="ka"/>
        </w:rPr>
        <w:t xml:space="preserve">გადამწყვეტი</w:t>
      </w:r>
      <w:r>
        <w:rPr>
          <w:lang w:val="ka"/>
        </w:rPr>
        <w:t xml:space="preserve"> </w:t>
      </w:r>
      <w:r>
        <w:rPr>
          <w:lang w:val="ka"/>
        </w:rPr>
        <w:t xml:space="preserve">ოქმისა ან მემორანდუმისთვის?</w:t>
      </w:r>
    </w:p>
    <w:p>
      <w:pPr>
        <w:pStyle w:val="Compact"/>
        <w:numPr>
          <w:ilvl w:val="0"/>
          <w:numId w:val="1005"/>
        </w:numPr>
      </w:pPr>
      <w:r>
        <w:rPr>
          <w:lang w:val="ka"/>
        </w:rPr>
        <w:t xml:space="preserve">⭐</w:t>
      </w:r>
      <w:r>
        <w:rPr>
          <w:lang w:val="ka"/>
        </w:rPr>
        <w:t xml:space="preserve"> </w:t>
      </w:r>
      <w:r>
        <w:rPr>
          <w:b/>
          <w:bCs/>
          <w:i/>
          <w:iCs/>
          <w:lang w:val="ka"/>
        </w:rPr>
        <w:t xml:space="preserve">Qatar v. Bahrain</w:t>
      </w:r>
      <w:r>
        <w:rPr>
          <w:b/>
          <w:bCs/>
          <w:lang w:val="ka"/>
        </w:rPr>
        <w:t xml:space="preserve">:</w:t>
      </w:r>
      <w:r>
        <w:rPr>
          <w:lang w:val="ka"/>
        </w:rPr>
        <w:t xml:space="preserve"> </w:t>
      </w:r>
      <w:r>
        <w:rPr>
          <w:lang w:val="ka"/>
        </w:rPr>
        <w:t xml:space="preserve">რატომ ვერ დაეყრდნო ბაჰრეინი (ა) სახელს, (ბ) მინისტრის განზრახვას, (გ) რეგისტრაციის არარსებობას?</w:t>
      </w:r>
    </w:p>
    <w:p>
      <w:pPr>
        <w:pStyle w:val="Compact"/>
        <w:numPr>
          <w:ilvl w:val="0"/>
          <w:numId w:val="1005"/>
        </w:numPr>
      </w:pPr>
      <w:r>
        <w:rPr>
          <w:lang w:val="ka"/>
        </w:rPr>
        <w:t xml:space="preserve">რას ნიშნავს მუხ. 4 (უკუძალის არქონა)? რატომ გამოიყენა ICJ-მა მუხ. 31</w:t>
      </w:r>
      <w:r>
        <w:rPr>
          <w:lang w:val="ka"/>
        </w:rPr>
        <w:t xml:space="preserve"> </w:t>
      </w:r>
      <w:r>
        <w:rPr>
          <w:i/>
          <w:iCs/>
          <w:lang w:val="ka"/>
        </w:rPr>
        <w:t xml:space="preserve">Kasikili</w:t>
      </w:r>
      <w:r>
        <w:rPr>
          <w:lang w:val="ka"/>
        </w:rPr>
        <w:t xml:space="preserve">-ში, თუ მხარეები VCLT-ის მონაწილეები არ იყვნენ?</w:t>
      </w:r>
    </w:p>
    <w:p>
      <w:pPr>
        <w:pStyle w:val="Compact"/>
        <w:numPr>
          <w:ilvl w:val="0"/>
          <w:numId w:val="1005"/>
        </w:numPr>
      </w:pPr>
      <w:r>
        <w:rPr>
          <w:lang w:val="ka"/>
        </w:rPr>
        <w:t xml:space="preserve">რას ავალდებულებს სახელმწიფოს მუხ. 18 ხელმოწერის შემდეგ? ავალდებულებს თუ არა</w:t>
      </w:r>
      <w:r>
        <w:rPr>
          <w:lang w:val="ka"/>
        </w:rPr>
        <w:t xml:space="preserve"> </w:t>
      </w:r>
      <w:r>
        <w:rPr>
          <w:b/>
          <w:bCs/>
          <w:lang w:val="ka"/>
        </w:rPr>
        <w:t xml:space="preserve">რატიფიკაციას</w:t>
      </w:r>
      <w:r>
        <w:rPr>
          <w:lang w:val="ka"/>
        </w:rPr>
        <w:t xml:space="preserve">?</w:t>
      </w:r>
    </w:p>
    <w:p>
      <w:pPr>
        <w:pStyle w:val="Compact"/>
        <w:numPr>
          <w:ilvl w:val="0"/>
          <w:numId w:val="1005"/>
        </w:numPr>
      </w:pPr>
      <w:r>
        <w:rPr>
          <w:lang w:val="ka"/>
        </w:rPr>
        <w:t xml:space="preserve">🇬🇪 რა ხელშეკრულებების რატიფიცირებაა სავალდებულო საქართველოს კონსტიტუციით (მუხ. 47(2))? რა ხმით?</w:t>
      </w:r>
    </w:p>
    <w:p>
      <w:pPr>
        <w:pStyle w:val="FirstParagraph"/>
      </w:pPr>
      <w:r>
        <w:rPr>
          <w:b/>
          <w:bCs/>
          <w:lang w:val="ka"/>
        </w:rPr>
        <w:t xml:space="preserve">დათქმები</w:t>
      </w:r>
    </w:p>
    <w:p>
      <w:pPr>
        <w:pStyle w:val="Compact"/>
        <w:numPr>
          <w:ilvl w:val="0"/>
          <w:numId w:val="1006"/>
        </w:numPr>
      </w:pPr>
      <w:r>
        <w:rPr>
          <w:lang w:val="ka"/>
        </w:rPr>
        <w:t xml:space="preserve">⭐ რა ახალი კრიტერიუმი შემოიტანა ICJ-მა 1951 წელს და რატომ? რა</w:t>
      </w:r>
      <w:r>
        <w:rPr>
          <w:lang w:val="ka"/>
        </w:rPr>
        <w:t xml:space="preserve"> </w:t>
      </w:r>
      <w:r>
        <w:rPr>
          <w:b/>
          <w:bCs/>
          <w:lang w:val="ka"/>
        </w:rPr>
        <w:t xml:space="preserve">ორი</w:t>
      </w:r>
      <w:r>
        <w:rPr>
          <w:lang w:val="ka"/>
        </w:rPr>
        <w:t xml:space="preserve"> </w:t>
      </w:r>
      <w:r>
        <w:rPr>
          <w:lang w:val="ka"/>
        </w:rPr>
        <w:t xml:space="preserve">უკიდურესობა უარყო?</w:t>
      </w:r>
    </w:p>
    <w:p>
      <w:pPr>
        <w:pStyle w:val="Compact"/>
        <w:numPr>
          <w:ilvl w:val="0"/>
          <w:numId w:val="1006"/>
        </w:numPr>
      </w:pPr>
      <w:r>
        <w:rPr>
          <w:lang w:val="ka"/>
        </w:rPr>
        <w:t xml:space="preserve">⭐ რით განსხვავდება</w:t>
      </w:r>
      <w:r>
        <w:rPr>
          <w:lang w:val="ka"/>
        </w:rPr>
        <w:t xml:space="preserve"> </w:t>
      </w:r>
      <w:r>
        <w:rPr>
          <w:b/>
          <w:bCs/>
          <w:lang w:val="ka"/>
        </w:rPr>
        <w:t xml:space="preserve">დათქმა</w:t>
      </w:r>
      <w:r>
        <w:rPr>
          <w:lang w:val="ka"/>
        </w:rPr>
        <w:t xml:space="preserve"> </w:t>
      </w:r>
      <w:r>
        <w:rPr>
          <w:lang w:val="ka"/>
        </w:rPr>
        <w:t xml:space="preserve">ინტერპრეტაციული დეკლარაციისგან? რას ნიშნავს</w:t>
      </w:r>
      <w:r>
        <w:rPr>
          <w:lang w:val="ka"/>
        </w:rPr>
        <w:t xml:space="preserve"> </w:t>
      </w:r>
      <w:r>
        <w:rPr>
          <w:b/>
          <w:bCs/>
          <w:lang w:val="ka"/>
        </w:rPr>
        <w:t xml:space="preserve">„however phrased or named“</w:t>
      </w:r>
      <w:r>
        <w:rPr>
          <w:lang w:val="ka"/>
        </w:rPr>
        <w:t xml:space="preserve">?</w:t>
      </w:r>
    </w:p>
    <w:p>
      <w:pPr>
        <w:pStyle w:val="Compact"/>
        <w:numPr>
          <w:ilvl w:val="0"/>
          <w:numId w:val="1006"/>
        </w:numPr>
      </w:pPr>
      <w:r>
        <w:rPr>
          <w:lang w:val="ka"/>
        </w:rPr>
        <w:t xml:space="preserve">⭐ რატომ უნდა წავიკითხოთ მუხ. 19</w:t>
      </w:r>
      <w:r>
        <w:rPr>
          <w:lang w:val="ka"/>
        </w:rPr>
        <w:t xml:space="preserve"> </w:t>
      </w:r>
      <w:r>
        <w:rPr>
          <w:b/>
          <w:bCs/>
          <w:lang w:val="ka"/>
        </w:rPr>
        <w:t xml:space="preserve">რიგრიგობით</w:t>
      </w:r>
      <w:r>
        <w:rPr>
          <w:lang w:val="ka"/>
        </w:rPr>
        <w:t xml:space="preserve">? რა სიტყვებით იწყება 19(გ)?</w:t>
      </w:r>
    </w:p>
    <w:p>
      <w:pPr>
        <w:pStyle w:val="Compact"/>
        <w:numPr>
          <w:ilvl w:val="0"/>
          <w:numId w:val="1006"/>
        </w:numPr>
      </w:pPr>
      <w:r>
        <w:rPr>
          <w:lang w:val="ka"/>
        </w:rPr>
        <w:t xml:space="preserve">სახელმწიფო A დათქმას აკეთებს, B ედავება, მაგრამ ხელშეკრულების ძალაში შესვლას არ უარყოფს. რა ხდება A-სა და B-ს შორის? (მუხ. 20(4)(ბ), 21(3))</w:t>
      </w:r>
    </w:p>
    <w:p>
      <w:pPr>
        <w:pStyle w:val="Compact"/>
        <w:numPr>
          <w:ilvl w:val="0"/>
          <w:numId w:val="1006"/>
        </w:numPr>
      </w:pPr>
      <w:r>
        <w:rPr>
          <w:lang w:val="ka"/>
        </w:rPr>
        <w:t xml:space="preserve">🇬🇪 რით განსხვავდება ქართული კანონის მუხ. 22(1) VCLT-ის მუხ. 19-ისგან? რატომ არის ეს მნიშვნელოვანი?</w:t>
      </w:r>
    </w:p>
    <w:p>
      <w:pPr>
        <w:pStyle w:val="FirstParagraph"/>
      </w:pPr>
      <w:r>
        <w:rPr>
          <w:b/>
          <w:bCs/>
          <w:lang w:val="ka"/>
        </w:rPr>
        <w:t xml:space="preserve">შესრულება, განმარტება, ბათილობა, შეწყვეტა</w:t>
      </w:r>
    </w:p>
    <w:p>
      <w:pPr>
        <w:pStyle w:val="Compact"/>
        <w:numPr>
          <w:ilvl w:val="0"/>
          <w:numId w:val="1007"/>
        </w:numPr>
      </w:pPr>
      <w:r>
        <w:rPr>
          <w:lang w:val="ka"/>
        </w:rPr>
        <w:t xml:space="preserve">რატომ არ შეუძლია სახელმწიფოს ხელშეკრულების შეუსრულებლობა შიდა სამართლით გაამართლოს (მუხ. 27)? როგორ უკავშირდება ეს მუხ. 46-ს?</w:t>
      </w:r>
    </w:p>
    <w:p>
      <w:pPr>
        <w:pStyle w:val="Compact"/>
        <w:numPr>
          <w:ilvl w:val="0"/>
          <w:numId w:val="1007"/>
        </w:numPr>
      </w:pPr>
      <w:r>
        <w:rPr>
          <w:lang w:val="ka"/>
        </w:rPr>
        <w:t xml:space="preserve">⭐ ჩამოთვალეთ მუხ. 31-ის ელემენტები</w:t>
      </w:r>
      <w:r>
        <w:rPr>
          <w:lang w:val="ka"/>
        </w:rPr>
        <w:t xml:space="preserve"> </w:t>
      </w:r>
      <w:r>
        <w:rPr>
          <w:b/>
          <w:bCs/>
          <w:lang w:val="ka"/>
        </w:rPr>
        <w:t xml:space="preserve">რიგით</w:t>
      </w:r>
      <w:r>
        <w:rPr>
          <w:lang w:val="ka"/>
        </w:rPr>
        <w:t xml:space="preserve">. როდის შეიძლება მუხ. 32-ზე გადასვლა?</w:t>
      </w:r>
    </w:p>
    <w:p>
      <w:pPr>
        <w:pStyle w:val="Compact"/>
        <w:numPr>
          <w:ilvl w:val="0"/>
          <w:numId w:val="1007"/>
        </w:numPr>
      </w:pPr>
      <w:r>
        <w:rPr>
          <w:b/>
          <w:bCs/>
          <w:i/>
          <w:iCs/>
          <w:lang w:val="ka"/>
        </w:rPr>
        <w:t xml:space="preserve">Temple</w:t>
      </w:r>
      <w:r>
        <w:rPr>
          <w:b/>
          <w:bCs/>
          <w:lang w:val="ka"/>
        </w:rPr>
        <w:t xml:space="preserve"> </w:t>
      </w:r>
      <w:r>
        <w:rPr>
          <w:b/>
          <w:bCs/>
          <w:lang w:val="ka"/>
        </w:rPr>
        <w:t xml:space="preserve">(1962):</w:t>
      </w:r>
      <w:r>
        <w:rPr>
          <w:lang w:val="ka"/>
        </w:rPr>
        <w:t xml:space="preserve"> </w:t>
      </w:r>
      <w:r>
        <w:rPr>
          <w:lang w:val="ka"/>
        </w:rPr>
        <w:t xml:space="preserve">რატომ ვერ დაეყრდნო ტაილანდი შეცდომას? რას ნიშნავს</w:t>
      </w:r>
      <w:r>
        <w:rPr>
          <w:lang w:val="ka"/>
        </w:rPr>
        <w:t xml:space="preserve"> </w:t>
      </w:r>
      <w:r>
        <w:rPr>
          <w:b/>
          <w:bCs/>
          <w:lang w:val="ka"/>
        </w:rPr>
        <w:t xml:space="preserve">qui tacet consentire videtur</w:t>
      </w:r>
      <w:r>
        <w:rPr>
          <w:lang w:val="ka"/>
        </w:rPr>
        <w:t xml:space="preserve">?</w:t>
      </w:r>
    </w:p>
    <w:p>
      <w:pPr>
        <w:pStyle w:val="Compact"/>
        <w:numPr>
          <w:ilvl w:val="0"/>
          <w:numId w:val="1007"/>
        </w:numPr>
      </w:pPr>
      <w:r>
        <w:rPr>
          <w:lang w:val="ka"/>
        </w:rPr>
        <w:t xml:space="preserve">რა განსხვავებაა</w:t>
      </w:r>
      <w:r>
        <w:rPr>
          <w:lang w:val="ka"/>
        </w:rPr>
        <w:t xml:space="preserve"> </w:t>
      </w:r>
      <w:r>
        <w:rPr>
          <w:b/>
          <w:bCs/>
          <w:lang w:val="ka"/>
        </w:rPr>
        <w:t xml:space="preserve">ფარდობით</w:t>
      </w:r>
      <w:r>
        <w:rPr>
          <w:lang w:val="ka"/>
        </w:rPr>
        <w:t xml:space="preserve"> </w:t>
      </w:r>
      <w:r>
        <w:rPr>
          <w:lang w:val="ka"/>
        </w:rPr>
        <w:t xml:space="preserve">და</w:t>
      </w:r>
      <w:r>
        <w:rPr>
          <w:lang w:val="ka"/>
        </w:rPr>
        <w:t xml:space="preserve"> </w:t>
      </w:r>
      <w:r>
        <w:rPr>
          <w:b/>
          <w:bCs/>
          <w:lang w:val="ka"/>
        </w:rPr>
        <w:t xml:space="preserve">აბსოლუტურ</w:t>
      </w:r>
      <w:r>
        <w:rPr>
          <w:lang w:val="ka"/>
        </w:rPr>
        <w:t xml:space="preserve"> </w:t>
      </w:r>
      <w:r>
        <w:rPr>
          <w:lang w:val="ka"/>
        </w:rPr>
        <w:t xml:space="preserve">ბათილობას შორის? რატომ არ აბათილებს ხელშეკრულებას</w:t>
      </w:r>
      <w:r>
        <w:rPr>
          <w:lang w:val="ka"/>
        </w:rPr>
        <w:t xml:space="preserve"> </w:t>
      </w:r>
      <w:r>
        <w:rPr>
          <w:b/>
          <w:bCs/>
          <w:lang w:val="ka"/>
        </w:rPr>
        <w:t xml:space="preserve">ეკონომიკური</w:t>
      </w:r>
      <w:r>
        <w:rPr>
          <w:lang w:val="ka"/>
        </w:rPr>
        <w:t xml:space="preserve"> </w:t>
      </w:r>
      <w:r>
        <w:rPr>
          <w:lang w:val="ka"/>
        </w:rPr>
        <w:t xml:space="preserve">ზეწოლა?</w:t>
      </w:r>
    </w:p>
    <w:p>
      <w:pPr>
        <w:pStyle w:val="Compact"/>
        <w:numPr>
          <w:ilvl w:val="0"/>
          <w:numId w:val="1007"/>
        </w:numPr>
      </w:pPr>
      <w:r>
        <w:rPr>
          <w:lang w:val="ka"/>
        </w:rPr>
        <w:t xml:space="preserve">⭐ მუხ.</w:t>
      </w:r>
      <w:r>
        <w:rPr>
          <w:lang w:val="ka"/>
        </w:rPr>
        <w:t xml:space="preserve"> </w:t>
      </w:r>
      <w:r>
        <w:rPr>
          <w:b/>
          <w:bCs/>
          <w:lang w:val="ka"/>
        </w:rPr>
        <w:t xml:space="preserve">60(1) vs 60(2)(ბ)</w:t>
      </w:r>
      <w:r>
        <w:rPr>
          <w:lang w:val="ka"/>
        </w:rPr>
        <w:t xml:space="preserve"> </w:t>
      </w:r>
      <w:r>
        <w:rPr>
          <w:lang w:val="ka"/>
        </w:rPr>
        <w:t xml:space="preserve">— რა განსხვავებაა? ვის შეუძლია</w:t>
      </w:r>
      <w:r>
        <w:rPr>
          <w:lang w:val="ka"/>
        </w:rPr>
        <w:t xml:space="preserve"> </w:t>
      </w:r>
      <w:r>
        <w:rPr>
          <w:b/>
          <w:bCs/>
          <w:lang w:val="ka"/>
        </w:rPr>
        <w:t xml:space="preserve">შეწყვეტა</w:t>
      </w:r>
      <w:r>
        <w:rPr>
          <w:lang w:val="ka"/>
        </w:rPr>
        <w:t xml:space="preserve"> </w:t>
      </w:r>
      <w:r>
        <w:rPr>
          <w:lang w:val="ka"/>
        </w:rPr>
        <w:t xml:space="preserve">და ვის — მხოლოდ</w:t>
      </w:r>
      <w:r>
        <w:rPr>
          <w:lang w:val="ka"/>
        </w:rPr>
        <w:t xml:space="preserve"> </w:t>
      </w:r>
      <w:r>
        <w:rPr>
          <w:b/>
          <w:bCs/>
          <w:lang w:val="ka"/>
        </w:rPr>
        <w:t xml:space="preserve">შეჩერება</w:t>
      </w:r>
      <w:r>
        <w:rPr>
          <w:lang w:val="ka"/>
        </w:rPr>
        <w:t xml:space="preserve">?</w:t>
      </w:r>
    </w:p>
    <w:p>
      <w:pPr>
        <w:pStyle w:val="Compact"/>
        <w:numPr>
          <w:ilvl w:val="0"/>
          <w:numId w:val="1007"/>
        </w:numPr>
      </w:pPr>
      <w:r>
        <w:rPr>
          <w:lang w:val="ka"/>
        </w:rPr>
        <w:t xml:space="preserve">⭐</w:t>
      </w:r>
      <w:r>
        <w:rPr>
          <w:lang w:val="ka"/>
        </w:rPr>
        <w:t xml:space="preserve"> </w:t>
      </w:r>
      <w:r>
        <w:rPr>
          <w:b/>
          <w:bCs/>
          <w:lang w:val="ka"/>
        </w:rPr>
        <w:t xml:space="preserve">მუხ. 62:</w:t>
      </w:r>
      <w:r>
        <w:rPr>
          <w:lang w:val="ka"/>
        </w:rPr>
        <w:t xml:space="preserve"> </w:t>
      </w:r>
      <w:r>
        <w:rPr>
          <w:lang w:val="ka"/>
        </w:rPr>
        <w:t xml:space="preserve">რა ორი კუმულაციური პირობაა? რატომ არ ვრცელდება</w:t>
      </w:r>
      <w:r>
        <w:rPr>
          <w:lang w:val="ka"/>
        </w:rPr>
        <w:t xml:space="preserve"> </w:t>
      </w:r>
      <w:r>
        <w:rPr>
          <w:b/>
          <w:bCs/>
          <w:lang w:val="ka"/>
        </w:rPr>
        <w:t xml:space="preserve">საზღვრებზე</w:t>
      </w:r>
      <w:r>
        <w:rPr>
          <w:lang w:val="ka"/>
        </w:rPr>
        <w:t xml:space="preserve">? რას ამბობს ICJ „გამონაკლის შემთხვევებზე” (1997)?</w:t>
      </w:r>
    </w:p>
    <w:p>
      <w:r>
        <w:pict>
          <v:rect style="width:0;height:1.5pt" o:hralign="center" o:hrstd="t" o:hr="t"/>
        </w:pict>
      </w:r>
    </w:p>
    <w:bookmarkEnd w:id="43"/>
    <w:bookmarkStart w:id="44" w:name="წყაროები"/>
    <w:p>
      <w:pPr>
        <w:pStyle w:val="Heading1"/>
      </w:pPr>
      <w:r>
        <w:rPr>
          <w:lang w:val="ka"/>
        </w:rPr>
        <w:t xml:space="preserve">წყაროები</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lang w:val="ka"/>
              </w:rPr>
              <w:t xml:space="preserve">წყარო</w:t>
            </w:r>
          </w:p>
        </w:tc>
        <w:tc>
          <w:tcPr/>
          <w:p>
            <w:pPr>
              <w:pStyle w:val="Compact"/>
            </w:pPr>
            <w:r>
              <w:rPr>
                <w:lang w:val="ka"/>
              </w:rPr>
              <w:t xml:space="preserve">გამოყენებული ნაწილი</w:t>
            </w:r>
          </w:p>
        </w:tc>
        <w:tc>
          <w:tcPr/>
          <w:p>
            <w:pPr>
              <w:pStyle w:val="Compact"/>
            </w:pPr>
            <w:r>
              <w:rPr>
                <w:lang w:val="ka"/>
              </w:rPr>
              <w:t xml:space="preserve">ლიცენზია</w:t>
            </w:r>
          </w:p>
        </w:tc>
      </w:tr>
      <w:tr>
        <w:tc>
          <w:tcPr/>
          <w:p>
            <w:pPr>
              <w:pStyle w:val="Compact"/>
            </w:pPr>
            <w:r>
              <w:rPr>
                <w:b/>
                <w:bCs/>
                <w:lang w:val="ka"/>
              </w:rPr>
              <w:t xml:space="preserve">ვენის კონვენცია ხელშეკრულებათა სამართლის შესახებ</w:t>
            </w:r>
            <w:r>
              <w:rPr>
                <w:lang w:val="ka"/>
              </w:rPr>
              <w:t xml:space="preserve"> </w:t>
            </w:r>
            <w:r>
              <w:rPr>
                <w:lang w:val="ka"/>
              </w:rPr>
              <w:t xml:space="preserve">(1969), 1155 UNTS 331</w:t>
            </w:r>
          </w:p>
        </w:tc>
        <w:tc>
          <w:tcPr/>
          <w:p>
            <w:pPr>
              <w:pStyle w:val="Compact"/>
            </w:pPr>
            <w:r>
              <w:rPr>
                <w:lang w:val="ka"/>
              </w:rPr>
              <w:t xml:space="preserve">მუხ. 1, 2(1)(ა),(დ), 3, 4, 6, 7, 9–12, 18–21, 24, 26, 27, 31, 32, 34, 35, 38, 46–53, 54, 56, 60–62, 65</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Reservations to the Convention on the Prevention and Punishment of the Crime of Genocide</w:t>
            </w:r>
            <w:r>
              <w:rPr>
                <w:lang w:val="ka"/>
              </w:rPr>
              <w:t xml:space="preserve">, AO, ICJ Reports 1951, p. 15</w:t>
            </w:r>
          </w:p>
        </w:tc>
        <w:tc>
          <w:tcPr/>
          <w:p>
            <w:pPr>
              <w:pStyle w:val="Compact"/>
            </w:pPr>
            <w:r>
              <w:rPr>
                <w:lang w:val="ka"/>
              </w:rPr>
              <w:t xml:space="preserve">გვ. 23–24</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Temple of Preah Vihear (Cambodia v. Thailand)</w:t>
            </w:r>
            <w:r>
              <w:rPr>
                <w:lang w:val="ka"/>
              </w:rPr>
              <w:t xml:space="preserve">, Merits, ICJ Reports 1962, p. 6</w:t>
            </w:r>
          </w:p>
        </w:tc>
        <w:tc>
          <w:tcPr/>
          <w:p>
            <w:pPr>
              <w:pStyle w:val="Compact"/>
            </w:pPr>
            <w:r>
              <w:rPr>
                <w:lang w:val="ka"/>
              </w:rPr>
              <w:t xml:space="preserve">გვ. 23, 26</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Fisheries Jurisdiction (UK v. Iceland)</w:t>
            </w:r>
            <w:r>
              <w:rPr>
                <w:lang w:val="ka"/>
              </w:rPr>
              <w:t xml:space="preserve">, Jurisdiction, ICJ Reports 1973, p. 3</w:t>
            </w:r>
          </w:p>
        </w:tc>
        <w:tc>
          <w:tcPr/>
          <w:p>
            <w:pPr>
              <w:pStyle w:val="Compact"/>
            </w:pPr>
            <w:r>
              <w:rPr>
                <w:lang w:val="ka"/>
              </w:rPr>
              <w:t xml:space="preserve">პარ. 24, 36, 43, 44 (მხარის არგუმენტი)</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Aegean Sea Continental Shelf (Greece v. Turkey)</w:t>
            </w:r>
            <w:r>
              <w:rPr>
                <w:lang w:val="ka"/>
              </w:rPr>
              <w:t xml:space="preserve">, ICJ Reports 1978, p. 3</w:t>
            </w:r>
          </w:p>
        </w:tc>
        <w:tc>
          <w:tcPr/>
          <w:p>
            <w:pPr>
              <w:pStyle w:val="Compact"/>
            </w:pPr>
            <w:r>
              <w:rPr>
                <w:lang w:val="ka"/>
              </w:rPr>
              <w:t xml:space="preserve">პარ. 96</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Maritime Delimitation and Territorial Questions between Qatar and Bahrain</w:t>
            </w:r>
            <w:r>
              <w:rPr>
                <w:lang w:val="ka"/>
              </w:rPr>
              <w:t xml:space="preserve">, Jurisdiction and Admissibility, ICJ Reports 1994, p. 112</w:t>
            </w:r>
          </w:p>
        </w:tc>
        <w:tc>
          <w:tcPr/>
          <w:p>
            <w:pPr>
              <w:pStyle w:val="Compact"/>
            </w:pPr>
            <w:r>
              <w:rPr>
                <w:lang w:val="ka"/>
              </w:rPr>
              <w:t xml:space="preserve">პარ. 25–29</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Gabčíkovo-Nagymaros Project (Hungary/Slovakia)</w:t>
            </w:r>
            <w:r>
              <w:rPr>
                <w:lang w:val="ka"/>
              </w:rPr>
              <w:t xml:space="preserve">, ICJ Reports 1997, p. 7</w:t>
            </w:r>
          </w:p>
        </w:tc>
        <w:tc>
          <w:tcPr/>
          <w:p>
            <w:pPr>
              <w:pStyle w:val="Compact"/>
            </w:pPr>
            <w:r>
              <w:rPr>
                <w:lang w:val="ka"/>
              </w:rPr>
              <w:t xml:space="preserve">პარ. 104, 106, 110, 114, 142</w:t>
            </w:r>
          </w:p>
        </w:tc>
        <w:tc>
          <w:tcPr/>
          <w:p>
            <w:pPr>
              <w:pStyle w:val="Compact"/>
            </w:pPr>
            <w:r>
              <w:rPr>
                <w:lang w:val="ka"/>
              </w:rPr>
              <w:t xml:space="preserve">ოფიციალური დოკუმენტი</w:t>
            </w:r>
          </w:p>
        </w:tc>
      </w:tr>
      <w:tr>
        <w:tc>
          <w:tcPr/>
          <w:p>
            <w:pPr>
              <w:pStyle w:val="Compact"/>
            </w:pPr>
            <w:r>
              <w:rPr>
                <w:b/>
                <w:bCs/>
                <w:lang w:val="ka"/>
              </w:rPr>
              <w:t xml:space="preserve">ICJ, Kasikili/Sedudu Island (Botswana/Namibia)</w:t>
            </w:r>
            <w:r>
              <w:rPr>
                <w:lang w:val="ka"/>
              </w:rPr>
              <w:t xml:space="preserve">, ICJ Reports 1999, p. 1045</w:t>
            </w:r>
          </w:p>
        </w:tc>
        <w:tc>
          <w:tcPr/>
          <w:p>
            <w:pPr>
              <w:pStyle w:val="Compact"/>
            </w:pPr>
            <w:r>
              <w:rPr>
                <w:lang w:val="ka"/>
              </w:rPr>
              <w:t xml:space="preserve">პარ. 18</w:t>
            </w:r>
          </w:p>
        </w:tc>
        <w:tc>
          <w:tcPr/>
          <w:p>
            <w:pPr>
              <w:pStyle w:val="Compact"/>
            </w:pPr>
            <w:r>
              <w:rPr>
                <w:lang w:val="ka"/>
              </w:rPr>
              <w:t xml:space="preserve">ოფიციალური დოკუმენტი</w:t>
            </w:r>
          </w:p>
        </w:tc>
      </w:tr>
      <w:tr>
        <w:tc>
          <w:tcPr/>
          <w:p>
            <w:pPr>
              <w:pStyle w:val="Compact"/>
            </w:pPr>
            <w:r>
              <w:rPr>
                <w:b/>
                <w:bCs/>
                <w:lang w:val="ka"/>
              </w:rPr>
              <w:t xml:space="preserve">საქართველოს კონსტიტუცია</w:t>
            </w:r>
            <w:r>
              <w:rPr>
                <w:lang w:val="ka"/>
              </w:rPr>
              <w:t xml:space="preserve"> </w:t>
            </w:r>
            <w:r>
              <w:rPr>
                <w:lang w:val="ka"/>
              </w:rPr>
              <w:t xml:space="preserve">(matsne 30346, კონსოლიდირებული)</w:t>
            </w:r>
          </w:p>
        </w:tc>
        <w:tc>
          <w:tcPr/>
          <w:p>
            <w:pPr>
              <w:pStyle w:val="Compact"/>
            </w:pPr>
            <w:r>
              <w:rPr>
                <w:lang w:val="ka"/>
              </w:rPr>
              <w:t xml:space="preserve">მუხ. 47</w:t>
            </w:r>
          </w:p>
        </w:tc>
        <w:tc>
          <w:tcPr/>
          <w:p>
            <w:pPr>
              <w:pStyle w:val="Compact"/>
            </w:pPr>
            <w:r>
              <w:rPr>
                <w:lang w:val="ka"/>
              </w:rPr>
              <w:t xml:space="preserve">ოფიციალური დოკუმენტი</w:t>
            </w:r>
          </w:p>
        </w:tc>
      </w:tr>
      <w:tr>
        <w:tc>
          <w:tcPr/>
          <w:p>
            <w:pPr>
              <w:pStyle w:val="Compact"/>
            </w:pPr>
            <w:r>
              <w:rPr>
                <w:b/>
                <w:bCs/>
                <w:lang w:val="ka"/>
              </w:rPr>
              <w:t xml:space="preserve">კანონი „საქართველოს საერთაშორისო ხელშეკრულებების შესახებ”</w:t>
            </w:r>
            <w:r>
              <w:rPr>
                <w:lang w:val="ka"/>
              </w:rPr>
              <w:t xml:space="preserve"> </w:t>
            </w:r>
            <w:r>
              <w:rPr>
                <w:lang w:val="ka"/>
              </w:rPr>
              <w:t xml:space="preserve">(matsne 33442)</w:t>
            </w:r>
          </w:p>
        </w:tc>
        <w:tc>
          <w:tcPr/>
          <w:p>
            <w:pPr>
              <w:pStyle w:val="Compact"/>
            </w:pPr>
            <w:r>
              <w:rPr>
                <w:lang w:val="ka"/>
              </w:rPr>
              <w:t xml:space="preserve">მუხ. 2(თ), 6, 22</w:t>
            </w:r>
          </w:p>
        </w:tc>
        <w:tc>
          <w:tcPr/>
          <w:p>
            <w:pPr>
              <w:pStyle w:val="Compact"/>
            </w:pPr>
            <w:r>
              <w:rPr>
                <w:lang w:val="ka"/>
              </w:rPr>
              <w:t xml:space="preserve">ოფიციალური დოკუმენტი</w:t>
            </w:r>
          </w:p>
        </w:tc>
      </w:tr>
      <w:tr>
        <w:tc>
          <w:tcPr/>
          <w:p>
            <w:pPr>
              <w:pStyle w:val="Compact"/>
            </w:pPr>
            <w:r>
              <w:rPr>
                <w:b/>
                <w:bCs/>
                <w:lang w:val="ka"/>
              </w:rPr>
              <w:t xml:space="preserve">OpenRewi / Routledge 2024</w:t>
            </w:r>
            <w:r>
              <w:rPr>
                <w:lang w:val="ka"/>
              </w:rPr>
              <w:t xml:space="preserve">, ch.6 §6.1 „Treaty Law” (T. Fiskatoris, M. Svicevic)</w:t>
            </w:r>
          </w:p>
        </w:tc>
        <w:tc>
          <w:tcPr/>
          <w:p>
            <w:pPr>
              <w:pStyle w:val="Compact"/>
            </w:pPr>
            <w:r>
              <w:rPr>
                <w:lang w:val="ka"/>
              </w:rPr>
              <w:t xml:space="preserve">გვ. 161–179</w:t>
            </w:r>
          </w:p>
        </w:tc>
        <w:tc>
          <w:tcPr/>
          <w:p>
            <w:pPr>
              <w:pStyle w:val="Compact"/>
            </w:pPr>
            <w:r>
              <w:rPr>
                <w:b/>
                <w:bCs/>
                <w:lang w:val="ka"/>
              </w:rPr>
              <w:t xml:space="preserve">CC-BY-SA 4.0</w:t>
            </w:r>
          </w:p>
        </w:tc>
      </w:tr>
    </w:tbl>
    <w:p>
      <w:pPr>
        <w:pStyle w:val="BlockText"/>
      </w:pPr>
      <w:r>
        <w:rPr>
          <w:lang w:val="ka"/>
        </w:rPr>
        <w:t xml:space="preserve">ℹ️</w:t>
      </w:r>
      <w:r>
        <w:rPr>
          <w:lang w:val="ka"/>
        </w:rPr>
        <w:t xml:space="preserve"> </w:t>
      </w:r>
      <w:r>
        <w:rPr>
          <w:b/>
          <w:bCs/>
          <w:lang w:val="ka"/>
        </w:rPr>
        <w:t xml:space="preserve">ციტატების შესახებ.</w:t>
      </w:r>
      <w:r>
        <w:rPr>
          <w:lang w:val="ka"/>
        </w:rPr>
        <w:t xml:space="preserve"> </w:t>
      </w:r>
      <w:r>
        <w:rPr>
          <w:lang w:val="ka"/>
        </w:rPr>
        <w:t xml:space="preserve">ICJ-ის ყველა ციტატა</w:t>
      </w:r>
      <w:r>
        <w:rPr>
          <w:lang w:val="ka"/>
        </w:rPr>
        <w:t xml:space="preserve"> </w:t>
      </w:r>
      <w:r>
        <w:rPr>
          <w:b/>
          <w:bCs/>
          <w:lang w:val="ka"/>
        </w:rPr>
        <w:t xml:space="preserve">გვერდის ორიგინალ გამოსახულებაზეა</w:t>
      </w:r>
      <w:r>
        <w:rPr>
          <w:lang w:val="ka"/>
        </w:rPr>
        <w:t xml:space="preserve"> </w:t>
      </w:r>
      <w:r>
        <w:rPr>
          <w:lang w:val="ka"/>
        </w:rPr>
        <w:t xml:space="preserve">შემოწმებული. ინგლისური ციტატების ქართული თარგმანი ლექტორისაა; ორიგინალი მოცემულია სიტყვასიტყვით. VCLT-ის ქართული ოფიციალური თარგმანი ლოკალურად არ გვაქვს — თარგმანი ლექტორისაა.</w:t>
      </w:r>
    </w:p>
    <w:p>
      <w:pPr>
        <w:pStyle w:val="BlockText"/>
      </w:pPr>
      <w:r>
        <w:rPr>
          <w:lang w:val="ka"/>
        </w:rPr>
        <w:t xml:space="preserve">ℹ️</w:t>
      </w:r>
      <w:r>
        <w:rPr>
          <w:lang w:val="ka"/>
        </w:rPr>
        <w:t xml:space="preserve"> </w:t>
      </w:r>
      <w:r>
        <w:rPr>
          <w:b/>
          <w:bCs/>
          <w:lang w:val="ka"/>
        </w:rPr>
        <w:t xml:space="preserve">ლიცენზია.</w:t>
      </w:r>
      <w:r>
        <w:rPr>
          <w:lang w:val="ka"/>
        </w:rPr>
        <w:t xml:space="preserve"> </w:t>
      </w:r>
      <w:r>
        <w:rPr>
          <w:lang w:val="ka"/>
        </w:rPr>
        <w:t xml:space="preserve">ეს დარიგება ეყრდნობა ღია ლიცენზიის (CC-BY-SA 4.0) მქონე და ოფიციალურ</w:t>
      </w:r>
      <w:r>
        <w:rPr>
          <w:lang w:val="ka"/>
        </w:rPr>
        <w:t xml:space="preserve"> </w:t>
      </w:r>
      <w:r>
        <w:rPr>
          <w:lang w:val="ka"/>
        </w:rPr>
        <w:t xml:space="preserve">წყაროებს, ამიტომ თავისუფლად შეგიძლიათ მისი გამოყენება და გავრცელება —</w:t>
      </w:r>
      <w:r>
        <w:rPr>
          <w:lang w:val="ka"/>
        </w:rPr>
        <w:t xml:space="preserve"> </w:t>
      </w:r>
      <w:r>
        <w:rPr>
          <w:lang w:val="ka"/>
        </w:rPr>
        <w:t xml:space="preserve">იმავე ლიცენზიის შენარჩუნებითა და წყაროს მითითებით.</w:t>
      </w:r>
    </w:p>
    <w:p>
      <w:pPr>
        <w:pStyle w:val="BlockText"/>
      </w:pPr>
      <w:r>
        <w:rPr>
          <w:lang w:val="ka"/>
        </w:rPr>
        <w:t xml:space="preserve">სილაბუსის სახელმძღვანელოები (ალექსიძე, Shaw, მალანჩუკი) საავტორო უფლებით არის დაცული:</w:t>
      </w:r>
      <w:r>
        <w:rPr>
          <w:lang w:val="ka"/>
        </w:rPr>
        <w:t xml:space="preserve"> </w:t>
      </w:r>
      <w:r>
        <w:rPr>
          <w:lang w:val="ka"/>
        </w:rPr>
        <w:t xml:space="preserve">აქ ისინი მითითებულია</w:t>
      </w:r>
      <w:r>
        <w:rPr>
          <w:lang w:val="ka"/>
        </w:rPr>
        <w:t xml:space="preserve"> </w:t>
      </w:r>
      <w:r>
        <w:rPr>
          <w:b/>
          <w:bCs/>
          <w:lang w:val="ka"/>
        </w:rPr>
        <w:t xml:space="preserve">მხოლოდ ბიბლიოგრაფიულად</w:t>
      </w:r>
      <w:r>
        <w:rPr>
          <w:lang w:val="ka"/>
        </w:rPr>
        <w:t xml:space="preserve">, ტექსტი არ ქვეყნდება.</w:t>
      </w:r>
      <w:r>
        <w:rPr>
          <w:lang w:val="ka"/>
        </w:rPr>
        <w:t xml:space="preserve"> </w:t>
      </w:r>
      <w:r>
        <w:rPr>
          <w:lang w:val="ka"/>
        </w:rPr>
        <w:t xml:space="preserve">იხილეთ უნივერსიტეტის ბიბლიოთეკაში ან ARGUS-ში.</w:t>
      </w:r>
    </w:p>
    <w:bookmarkEnd w:id="4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6">
    <w:nsid w:val="00A99416"/>
    <w:multiLevelType w:val="multilevel"/>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994111">
    <w:nsid w:val="0A994111"/>
    <w:multiLevelType w:val="multilevel"/>
    <w:lvl w:ilvl="0">
      <w:start w:val="11"/>
      <w:numFmt w:val="decimal"/>
      <w:lvlText w:val="%1."/>
      <w:lvlJc w:val="left"/>
      <w:pPr>
        <w:ind w:left="720" w:hanging="360"/>
      </w:pPr>
    </w:lvl>
    <w:lvl w:ilvl="1">
      <w:start w:val="11"/>
      <w:numFmt w:val="decimal"/>
      <w:lvlText w:val="%2."/>
      <w:lvlJc w:val="left"/>
      <w:pPr>
        <w:ind w:left="1440" w:hanging="360"/>
      </w:pPr>
    </w:lvl>
    <w:lvl w:ilvl="2">
      <w:start w:val="11"/>
      <w:numFmt w:val="decimal"/>
      <w:lvlText w:val="%3."/>
      <w:lvlJc w:val="left"/>
      <w:pPr>
        <w:ind w:left="2160" w:hanging="360"/>
      </w:pPr>
    </w:lvl>
    <w:lvl w:ilvl="3">
      <w:start w:val="11"/>
      <w:numFmt w:val="decimal"/>
      <w:lvlText w:val="%4."/>
      <w:lvlJc w:val="left"/>
      <w:pPr>
        <w:ind w:left="2880" w:hanging="360"/>
      </w:pPr>
    </w:lvl>
    <w:lvl w:ilvl="4">
      <w:start w:val="11"/>
      <w:numFmt w:val="decimal"/>
      <w:lvlText w:val="%5."/>
      <w:lvlJc w:val="left"/>
      <w:pPr>
        <w:ind w:left="3600" w:hanging="360"/>
      </w:pPr>
    </w:lvl>
    <w:lvl w:ilvl="5">
      <w:start w:val="11"/>
      <w:numFmt w:val="decimal"/>
      <w:lvlText w:val="%6."/>
      <w:lvlJc w:val="left"/>
      <w:pPr>
        <w:ind w:left="4320" w:hanging="360"/>
      </w:pPr>
    </w:lvl>
    <w:lvl w:ilvl="6">
      <w:start w:val="11"/>
      <w:numFmt w:val="decimal"/>
      <w:lvlText w:val="%7."/>
      <w:lvlJc w:val="left"/>
      <w:pPr>
        <w:ind w:left="5040" w:hanging="360"/>
      </w:pPr>
    </w:lvl>
    <w:lvl w:ilvl="7">
      <w:start w:val="11"/>
      <w:numFmt w:val="decimal"/>
      <w:lvlText w:val="%8."/>
      <w:lvlJc w:val="left"/>
      <w:pPr>
        <w:ind w:left="5760" w:hanging="360"/>
      </w:pPr>
    </w:lvl>
    <w:lvl w:ilvl="8">
      <w:start w:val="11"/>
      <w:numFmt w:val="decimal"/>
      <w:lvlText w:val="%9."/>
      <w:lvlJc w:val="left"/>
      <w:pPr>
        <w:ind w:left="6480" w:hanging="360"/>
      </w:pPr>
    </w:lvl>
  </w:abstractNum>
  <w:num w:numId="1000">
    <w:abstractNumId w:val="990"/>
  </w:num>
  <w:num w:numId="1001">
    <w:abstractNumId w:val="991"/>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007">
    <w:abstractNumId w:val="9941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ka"/>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„მე არ მეგონა, რომ ხელშეკრულებას ვაწერდი ხელს“ — საერთაშორისო ხელშეკრულებათა სამართალი</dc:title>
  <dc:creator>გიორგი კობერიძე · ილიას სახელმწიფო უნივერსიტეტი</dc:creator>
  <dc:language>ka</dc:language>
  <cp:keywords/>
  <dcterms:created xsi:type="dcterms:W3CDTF">2026-10-24T08:08:07Z</dcterms:created>
  <dcterms:modified xsi:type="dcterms:W3CDTF">2026-10-24T08:08:07Z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N524 — საერთაშორისო საჯარო სამართალი · კვირა 6 · დარიგება</vt:lpwstr>
  </property>
</Properties>
</file>